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custom.xml" ContentType="application/vnd.openxmlformats-officedocument.custom-properties+xml"/>
  <Override PartName="/customXml/itemProps5.xml" ContentType="application/vnd.openxmlformats-officedocument.customXmlProperties+xml"/>
</Types>
</file>

<file path=_rels/.rels>&#65279;<?xml version="1.0" encoding="utf-8"?><Relationships xmlns="http://schemas.openxmlformats.org/package/2006/relationships"><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385D10" w14:textId="7F4791CA" w:rsidR="00F15EA7" w:rsidRPr="00B66742" w:rsidRDefault="00AC5311" w:rsidP="0076603D">
      <w:pPr>
        <w:pStyle w:val="HeadingEULA"/>
        <w:ind w:left="0" w:firstLine="0"/>
        <w:rPr>
          <w:lang w:val="pt-PT"/>
        </w:rPr>
      </w:pPr>
      <w:bookmarkStart w:id="0" w:name="_GoBack"/>
      <w:bookmarkEnd w:id="0"/>
      <w:r w:rsidRPr="00B66742">
        <w:rPr>
          <w:rFonts w:eastAsia="Tahoma"/>
          <w:lang w:val="pt-BR"/>
        </w:rPr>
        <w:t>TERMOS DE LICENÇA PARA SOFTWARE MICROSOFT</w:t>
      </w:r>
    </w:p>
    <w:p w14:paraId="7781957D" w14:textId="74557135" w:rsidR="0046467A" w:rsidRPr="00B66742" w:rsidRDefault="00AC5311" w:rsidP="0076603D">
      <w:pPr>
        <w:pStyle w:val="HeadingSoftwareTitle"/>
        <w:pBdr>
          <w:bottom w:val="none" w:sz="0" w:space="0" w:color="auto"/>
        </w:pBdr>
        <w:spacing w:after="120"/>
        <w:ind w:left="0" w:firstLine="0"/>
      </w:pPr>
      <w:r>
        <w:rPr/>
        <w:t xml:space="preserve">MICROSOFT ADUTIL</w:t>
      </w:r>
    </w:p>
    <w:p w14:paraId="791B7802" w14:textId="0D152E2B" w:rsidR="0046467A" w:rsidRPr="00B66742" w:rsidRDefault="00AC5311" w:rsidP="0076603D">
      <w:pPr>
        <w:pStyle w:val="HeadingSoftwareTitle"/>
        <w:pBdr>
          <w:bottom w:val="none" w:sz="0" w:space="0" w:color="auto"/>
        </w:pBdr>
        <w:spacing w:before="0"/>
        <w:ind w:left="0" w:firstLine="0"/>
      </w:pPr>
      <w:proofErr w:type="spellStart"/>
      <w:proofErr w:type="gramStart"/>
      <w:proofErr w:type="spellEnd"/>
      <w:r w:rsidR="005671DF">
        <w:pict w14:anchorId="4BAC4C14">
          <v:rect id="_x0000_i1025" style="width:460.8pt;height:1pt" o:hrpct="0" o:hrstd="t" o:hrnoshade="t" o:hr="t" fillcolor="#7f7f7f" stroked="f"/>
        </w:pict>
      </w:r>
    </w:p>
    <w:p w14:paraId="306FC705" w14:textId="147DED37" w:rsidR="00F15EA7" w:rsidRPr="00B66742" w:rsidRDefault="00AC5311" w:rsidP="00797971">
      <w:pPr>
        <w:pStyle w:val="Preamble"/>
        <w:ind w:left="0" w:firstLine="0"/>
        <w:rPr>
          <w:lang w:val="pt-PT"/>
        </w:rPr>
      </w:pPr>
      <w:r w:rsidRPr="00B66742">
        <w:rPr>
          <w:rFonts w:eastAsia="Tahoma"/>
          <w:lang w:val="pt-BR"/>
        </w:rPr>
        <w:t>Os presentes termos de licença constituem um contrato firmado entre você e a Microsoft Corporation (ou uma de suas afiliadas). Eles se aplicam ao software mencionado acima e a quaisquer serviços ou atualizações de software da Microsoft (exceto caso tais serviços ou atualizações estejam acompanhados de termos novos ou adicionais, quando tais termos diferentes terão efeito futuro e não irão alterar os seus direitos, ou da Microsoft, em relação ao software ou serviços pré-atualização). SE VOCÊ CONCORDAR COM ESTES TERMOS DE LICENÇA, TERÁ OS DIREITOS INDICADOS ABAIXO. AO USAR O SOFTWARE, VOCÊ ACEITA ESTES TERMOS.</w:t>
      </w:r>
    </w:p>
    <w:p w14:paraId="4B32D79E" w14:textId="241F4C43" w:rsidR="00B406AF" w:rsidRPr="00B66742" w:rsidRDefault="00AC5311" w:rsidP="005D3CA4">
      <w:pPr>
        <w:pStyle w:val="Heading1"/>
        <w:numPr>
          <w:ilvl w:val="0"/>
          <w:numId w:val="15"/>
        </w:numPr>
        <w:rPr>
          <w:b/>
          <w:lang w:val="pt-PT"/>
        </w:rPr>
      </w:pPr>
      <w:r w:rsidRPr="00B66742">
        <w:rPr>
          <w:rFonts w:eastAsia="Tahoma"/>
          <w:b/>
          <w:lang w:val="pt-BR"/>
        </w:rPr>
        <w:t>DIREITOS DE INSTALAÇÃO E USO.</w:t>
      </w:r>
      <w:r w:rsidR="00F917F2">
        <w:rPr>
          <w:rFonts w:eastAsia="Tahoma"/>
          <w:b/>
          <w:lang w:val="pt-BR"/>
        </w:rPr>
        <w:t xml:space="preserve"> </w:t>
      </w:r>
    </w:p>
    <w:p w14:paraId="7886A934" w14:textId="7EEC0FEE" w:rsidR="00F15EA7" w:rsidRPr="00B66742" w:rsidRDefault="00AC5311" w:rsidP="00DD4D15">
      <w:pPr>
        <w:pStyle w:val="Heading2"/>
        <w:numPr>
          <w:ilvl w:val="1"/>
          <w:numId w:val="14"/>
        </w:numPr>
        <w:rPr>
          <w:b/>
          <w:lang w:val="pt-PT"/>
        </w:rPr>
      </w:pPr>
      <w:r w:rsidRPr="00B66742">
        <w:rPr>
          <w:rFonts w:eastAsia="Tahoma"/>
          <w:b/>
          <w:lang w:val="pt-BR"/>
        </w:rPr>
        <w:t>General.</w:t>
      </w:r>
      <w:r w:rsidRPr="00B66742">
        <w:rPr>
          <w:rFonts w:eastAsia="Tahoma"/>
          <w:bCs w:val="0"/>
          <w:lang w:val="pt-BR"/>
        </w:rPr>
        <w:t xml:space="preserve"> Você pode instalar e usar </w:t>
      </w:r>
      <w:r w:rsidRPr="00B66742">
        <w:rPr>
          <w:rFonts w:eastAsia="Tahoma"/>
          <w:bCs w:val="0"/>
          <w:lang w:val="pt-BR"/>
        </w:rPr>
        <w:t>qualquer número de</w:t>
      </w:r>
      <w:r w:rsidRPr="00B66742">
        <w:rPr>
          <w:rFonts w:eastAsia="Tahoma"/>
          <w:bCs w:val="0"/>
          <w:lang w:val="pt-BR"/>
        </w:rPr>
        <w:t xml:space="preserve"> </w:t>
      </w:r>
      <w:r w:rsidRPr="00B66742">
        <w:rPr>
          <w:rFonts w:eastAsia="Tahoma"/>
          <w:bCs w:val="0"/>
          <w:lang w:val="pt-BR"/>
        </w:rPr>
        <w:t xml:space="preserve">do software</w:t>
      </w:r>
      <w:r w:rsidRPr="00B66742">
        <w:rPr>
          <w:rFonts w:eastAsia="Tahoma"/>
          <w:bCs w:val="0"/>
          <w:lang w:val="pt-BR"/>
        </w:rPr>
        <w:t>.</w:t>
      </w:r>
    </w:p>
    <w:bookmarkEnd w:id="1"/>
    <w:bookmarkEnd w:id="2"/>
    <w:p w14:paraId="38D69ADA" w14:textId="189E52A6" w:rsidR="00710258" w:rsidRPr="00B66742" w:rsidRDefault="00AC5311" w:rsidP="005D3CA4">
      <w:pPr>
        <w:pStyle w:val="Heading2"/>
        <w:numPr>
          <w:ilvl w:val="1"/>
          <w:numId w:val="14"/>
        </w:numPr>
        <w:rPr>
          <w:b/>
          <w:lang w:val="pt-PT"/>
        </w:rPr>
      </w:pPr>
      <w:r w:rsidRPr="00B66742">
        <w:rPr>
          <w:rFonts w:eastAsia="Tahoma"/>
          <w:b/>
          <w:lang w:val="pt-BR"/>
        </w:rPr>
        <w:t>Componentes de Terceiros</w:t>
      </w:r>
      <w:r w:rsidRPr="00B66742">
        <w:rPr>
          <w:rFonts w:eastAsia="Tahoma"/>
          <w:bCs w:val="0"/>
          <w:lang w:val="pt-BR"/>
        </w:rPr>
        <w:t>. O software pode incluir componentes de terceiros com notificações legais separadas ou regidas por outros contratos, conforme descrito nos arquivos ThirdPartyNotices que acompanham o software.</w:t>
      </w:r>
    </w:p>
    <w:p w14:paraId="6A8C58F0" w14:textId="4039910B" w:rsidR="00A455F4" w:rsidRPr="00B66742" w:rsidRDefault="00AC5311" w:rsidP="005D3CA4">
      <w:pPr>
        <w:pStyle w:val="Heading1"/>
        <w:numPr>
          <w:ilvl w:val="0"/>
          <w:numId w:val="19"/>
        </w:numPr>
        <w:ind w:left="360"/>
        <w:rPr>
          <w:b/>
          <w:lang w:val="pt-PT"/>
        </w:rPr>
      </w:pPr>
      <w:bookmarkStart w:id="7" w:name="_Hlk525136947"/>
      <w:r w:rsidRPr="00B66742">
        <w:rPr>
          <w:rFonts w:eastAsia="Tahoma"/>
          <w:b/>
          <w:lang w:val="pt-BR"/>
        </w:rPr>
        <w:t>DADOS</w:t>
      </w:r>
      <w:r w:rsidRPr="00B66742">
        <w:rPr>
          <w:rFonts w:eastAsia="Tahoma"/>
          <w:bCs w:val="0"/>
          <w:lang w:val="pt-BR"/>
        </w:rPr>
        <w:t xml:space="preserve">. </w:t>
      </w:r>
      <w:r w:rsidRPr="00B66742">
        <w:rPr>
          <w:rFonts w:eastAsia="Tahoma"/>
          <w:bCs w:val="0"/>
          <w:lang w:val="pt-BR"/>
        </w:rPr>
        <w:t xml:space="preserve">Este software pode interagir com outros produtos da Microsoft que coletam dados que são transmitidos para a Microsoft. Para saber mais sobre como a Microsoft processa os dados pessoais que coletamos, consulte a Política de privacidade da Microsoft em </w:t>
      </w:r>
      <w:hyperlink r:id="rId12" w:history="1">
        <w:r w:rsidRPr="00B66742">
          <w:rPr>
            <w:rFonts w:eastAsia="Tahoma"/>
            <w:bCs w:val="0"/>
            <w:color w:val="0000FF"/>
            <w:u w:val="single"/>
            <w:lang w:val="pt-BR"/>
          </w:rPr>
          <w:t>https://go.microsoft.com/fwlink/?LinkId=248681</w:t>
        </w:r>
      </w:hyperlink>
      <w:r w:rsidRPr="00B66742">
        <w:rPr>
          <w:rFonts w:eastAsia="Tahoma"/>
          <w:bCs w:val="0"/>
          <w:lang w:val="pt-BR"/>
        </w:rPr>
        <w:t>.</w:t>
      </w:r>
    </w:p>
    <w:p w14:paraId="43BED87C" w14:textId="727AB376" w:rsidR="003E7BE6" w:rsidRPr="00B66742" w:rsidRDefault="00AC5311" w:rsidP="005D3CA4">
      <w:pPr>
        <w:pStyle w:val="Heading1"/>
        <w:numPr>
          <w:ilvl w:val="0"/>
          <w:numId w:val="21"/>
        </w:numPr>
        <w:rPr>
          <w:b/>
          <w:lang w:val="pt-PT"/>
        </w:rPr>
      </w:pPr>
      <w:r w:rsidRPr="00B66742">
        <w:rPr>
          <w:rFonts w:eastAsia="Tahoma"/>
          <w:b/>
          <w:lang w:val="pt-BR"/>
        </w:rPr>
        <w:t>ESCOPO DA LICENÇA</w:t>
      </w:r>
      <w:r w:rsidRPr="00B66742">
        <w:rPr>
          <w:rFonts w:eastAsia="Tahoma"/>
          <w:bCs w:val="0"/>
          <w:lang w:val="pt-BR"/>
        </w:rPr>
        <w:t>. O software é licenciado, não vendido. A Microsoft reserva para si todos os outros direitos. Salvo quando a lei aplicável conferir outros direitos, não obstante a presente limitação, você não irá (e não terá direito a):</w:t>
      </w:r>
    </w:p>
    <w:p w14:paraId="0B83DBA6" w14:textId="77777777" w:rsidR="003E7BE6" w:rsidRPr="00B66742" w:rsidRDefault="00AC5311" w:rsidP="005D3CA4">
      <w:pPr>
        <w:pStyle w:val="Bullet2"/>
        <w:numPr>
          <w:ilvl w:val="0"/>
          <w:numId w:val="20"/>
        </w:numPr>
        <w:ind w:left="720"/>
        <w:rPr>
          <w:b w:val="0"/>
          <w:lang w:val="pt-PT"/>
        </w:rPr>
      </w:pPr>
      <w:r w:rsidRPr="00B66742">
        <w:rPr>
          <w:rFonts w:eastAsia="Tahoma"/>
          <w:b w:val="0"/>
          <w:lang w:val="pt-BR"/>
        </w:rPr>
        <w:t>contornar quaisquer limitações técnicas no software que permitam o seu uso apenas de determinadas maneiras;</w:t>
      </w:r>
    </w:p>
    <w:p w14:paraId="5C8E3789" w14:textId="77777777" w:rsidR="003E7BE6" w:rsidRPr="00B66742" w:rsidRDefault="00AC5311" w:rsidP="005D3CA4">
      <w:pPr>
        <w:pStyle w:val="Bullet2"/>
        <w:numPr>
          <w:ilvl w:val="0"/>
          <w:numId w:val="20"/>
        </w:numPr>
        <w:ind w:left="720"/>
        <w:rPr>
          <w:b w:val="0"/>
          <w:lang w:val="pt-PT"/>
        </w:rPr>
      </w:pPr>
      <w:r w:rsidRPr="00B66742">
        <w:rPr>
          <w:rFonts w:eastAsia="Tahoma"/>
          <w:b w:val="0"/>
          <w:lang w:val="pt-BR"/>
        </w:rPr>
        <w:t>fazer engenharia reversa, descompilar nem desmontar o software, nem tentar de outra forma gerar o código-fonte do software, exceto e até a extensão exigida pelos termos de licenciamento de terceiros que regem o uso de determinados componentes de software livre que podem ser incluídos no software;</w:t>
      </w:r>
    </w:p>
    <w:p w14:paraId="56F56081" w14:textId="77777777" w:rsidR="003E7BE6" w:rsidRPr="00B66742" w:rsidRDefault="00AC5311" w:rsidP="005D3CA4">
      <w:pPr>
        <w:pStyle w:val="Bullet2"/>
        <w:numPr>
          <w:ilvl w:val="0"/>
          <w:numId w:val="20"/>
        </w:numPr>
        <w:ind w:left="720"/>
        <w:rPr>
          <w:b w:val="0"/>
          <w:lang w:val="pt-PT"/>
        </w:rPr>
      </w:pPr>
      <w:r w:rsidRPr="00B66742">
        <w:rPr>
          <w:rFonts w:eastAsia="Tahoma"/>
          <w:b w:val="0"/>
          <w:lang w:val="pt-BR"/>
        </w:rPr>
        <w:t>remover, minimizar, bloquear ou modificar quaisquer notificações da Microsoft ou de seus fornecedores no software;</w:t>
      </w:r>
    </w:p>
    <w:p w14:paraId="4C8AF1AC" w14:textId="77777777" w:rsidR="003E7BE6" w:rsidRPr="00B66742" w:rsidRDefault="00AC5311" w:rsidP="005D3CA4">
      <w:pPr>
        <w:pStyle w:val="Bullet2"/>
        <w:numPr>
          <w:ilvl w:val="0"/>
          <w:numId w:val="20"/>
        </w:numPr>
        <w:ind w:left="720"/>
        <w:rPr>
          <w:b w:val="0"/>
          <w:lang w:val="pt-PT"/>
        </w:rPr>
      </w:pPr>
      <w:r w:rsidRPr="00B66742">
        <w:rPr>
          <w:rFonts w:eastAsia="Tahoma"/>
          <w:b w:val="0"/>
          <w:lang w:val="pt-BR"/>
        </w:rPr>
        <w:t>usar o software de qualquer maneira que seja ilegal, criar ou propagar malwares; ou</w:t>
      </w:r>
    </w:p>
    <w:p w14:paraId="36659A68" w14:textId="09663532" w:rsidR="003E7BE6" w:rsidRPr="00B66742" w:rsidRDefault="00AC5311" w:rsidP="005D3CA4">
      <w:pPr>
        <w:pStyle w:val="Heading1"/>
        <w:numPr>
          <w:ilvl w:val="0"/>
          <w:numId w:val="20"/>
        </w:numPr>
        <w:spacing w:after="120"/>
        <w:ind w:left="720"/>
        <w:rPr>
          <w:b/>
          <w:lang w:val="pt-PT"/>
        </w:rPr>
      </w:pPr>
      <w:r w:rsidRPr="00B66742">
        <w:rPr>
          <w:rFonts w:eastAsia="Tahoma"/>
          <w:lang w:val="pt-BR"/>
        </w:rPr>
        <w:t>compartilhar, publicar, distribuir ou arrendar o software ou fornecê-lo como uma oferta independente para outras pessoas usarem ou transferir o software ou este contrato a um terceiro.</w:t>
      </w:r>
    </w:p>
    <w:bookmarkEnd w:id="7"/>
    <w:p w14:paraId="5249D2B1" w14:textId="755ED1BA" w:rsidR="00F15EA7" w:rsidRPr="00B66742" w:rsidRDefault="00AC5311" w:rsidP="005D3CA4">
      <w:pPr>
        <w:pStyle w:val="Heading1"/>
        <w:numPr>
          <w:ilvl w:val="0"/>
          <w:numId w:val="21"/>
        </w:numPr>
        <w:rPr>
          <w:b/>
          <w:lang w:val="pt-PT"/>
        </w:rPr>
      </w:pPr>
      <w:r w:rsidRPr="00B66742">
        <w:rPr>
          <w:rFonts w:eastAsia="Tahoma"/>
          <w:b/>
          <w:lang w:val="pt-BR"/>
        </w:rPr>
        <w:t>RESTRIÇÕES DE EXPORTAÇÃO.</w:t>
      </w:r>
      <w:r w:rsidRPr="00B66742">
        <w:rPr>
          <w:rFonts w:eastAsia="Tahoma"/>
          <w:bCs w:val="0"/>
          <w:lang w:val="pt-BR"/>
        </w:rPr>
        <w:t xml:space="preserve"> Você deverá cumprir com todas as leis e regulamentos nacionais e internacionais de exportação aplicáveis ao software, que incluem restrições a destinos, usuários finais e uso final. Para obter mais informações sobre restrições de exportação, visite o site </w:t>
      </w:r>
      <w:hyperlink r:id="rId16" w:history="1">
        <w:r w:rsidRPr="00B66742">
          <w:rPr>
            <w:rFonts w:eastAsia="Tahoma"/>
            <w:bCs w:val="0"/>
            <w:color w:val="0000FF"/>
            <w:u w:val="single"/>
            <w:lang w:val="pt-BR"/>
          </w:rPr>
          <w:t>https://aka.ms/exporting</w:t>
        </w:r>
      </w:hyperlink>
      <w:r w:rsidRPr="00B66742">
        <w:rPr>
          <w:rFonts w:eastAsia="Tahoma"/>
          <w:bCs w:val="0"/>
          <w:lang w:val="pt-BR"/>
        </w:rPr>
        <w:t>.</w:t>
      </w:r>
    </w:p>
    <w:p w14:paraId="7524A14C" w14:textId="567B3EF7" w:rsidR="00F15EA7" w:rsidRPr="00B66742" w:rsidRDefault="00AC5311" w:rsidP="005D3CA4">
      <w:pPr>
        <w:pStyle w:val="Heading1"/>
        <w:numPr>
          <w:ilvl w:val="0"/>
          <w:numId w:val="21"/>
        </w:numPr>
        <w:rPr>
          <w:b/>
          <w:lang w:val="pt-PT"/>
        </w:rPr>
      </w:pPr>
      <w:r w:rsidRPr="00B66742">
        <w:rPr>
          <w:rFonts w:eastAsia="Tahoma"/>
          <w:b/>
          <w:lang w:val="pt-BR"/>
        </w:rPr>
        <w:t>SERVIÇOS DE SUPORTE</w:t>
      </w:r>
      <w:r w:rsidRPr="00B66742">
        <w:rPr>
          <w:rFonts w:eastAsia="Tahoma"/>
          <w:bCs w:val="0"/>
          <w:lang w:val="pt-BR"/>
        </w:rPr>
        <w:t>. A Microsoft não é obrigada de acordo com este contrato a fornecer nenhum serviço de suporte para o software. Qualquer suporte fornecido é “no estado em que se encontra”, “com todas as falhas”, e sem garantias de nenhum tipo.</w:t>
      </w:r>
      <w:r w:rsidRPr="006950BB">
        <w:rPr>
          <w:rFonts w:eastAsia="Tahoma"/>
          <w:bCs w:val="0"/>
          <w:lang w:val="pt-BR"/>
        </w:rPr>
        <w:t xml:space="preserve"> </w:t>
      </w:r>
    </w:p>
    <w:p w14:paraId="194CC803" w14:textId="769F425E" w:rsidR="00F15EA7" w:rsidRPr="00B66742" w:rsidRDefault="00AC5311" w:rsidP="005D3CA4">
      <w:pPr>
        <w:pStyle w:val="Heading1"/>
        <w:numPr>
          <w:ilvl w:val="0"/>
          <w:numId w:val="21"/>
        </w:numPr>
        <w:rPr>
          <w:b/>
          <w:lang w:val="pt-PT"/>
        </w:rPr>
      </w:pPr>
      <w:r w:rsidRPr="00B66742">
        <w:rPr>
          <w:rFonts w:eastAsia="Tahoma"/>
          <w:b/>
          <w:lang w:val="pt-BR"/>
        </w:rPr>
        <w:t>ACORDO INTEGRAL. </w:t>
      </w:r>
      <w:r w:rsidRPr="00B66742">
        <w:rPr>
          <w:rFonts w:eastAsia="Tahoma"/>
          <w:bCs w:val="0"/>
          <w:lang w:val="pt-BR"/>
        </w:rPr>
        <w:t xml:space="preserve"> O presente contrato e quaisquer outros termos que a Microsoft possa vir a fornecer relacionados aos suplementos, atualizações ou aplicativos de terceiros constituem o acordo integral referente ao software.</w:t>
      </w:r>
    </w:p>
    <w:p w14:paraId="31A1E80B" w14:textId="4777163F" w:rsidR="00F15EA7" w:rsidRPr="00B66742" w:rsidRDefault="00AC5311" w:rsidP="00021E68">
      <w:pPr>
        <w:pStyle w:val="Heading1"/>
        <w:numPr>
          <w:ilvl w:val="0"/>
          <w:numId w:val="21"/>
        </w:numPr>
        <w:rPr>
          <w:b/>
          <w:lang w:val="pt-PT"/>
        </w:rPr>
      </w:pPr>
      <w:r w:rsidRPr="00B66742">
        <w:rPr>
          <w:rFonts w:eastAsia="Tahoma"/>
          <w:b/>
          <w:lang w:val="pt-BR"/>
        </w:rPr>
        <w:lastRenderedPageBreak/>
        <w:t>LEI APLICÁVEL E FORO DE RESOLUÇÃO DE LITÍGIOS.</w:t>
      </w:r>
      <w:r w:rsidR="00021E68" w:rsidRPr="00FB799B">
        <w:rPr>
          <w:lang w:val="pt-PT"/>
        </w:rPr>
        <w:t xml:space="preserve"> </w:t>
      </w:r>
      <w:r w:rsidRPr="00B66742">
        <w:rPr>
          <w:rFonts w:eastAsia="Tahoma"/>
          <w:bCs w:val="0"/>
          <w:lang w:val="pt-BR"/>
        </w:rPr>
        <w:t>Se você adquiriu o software nos Estados Unidos ou Canadá, as leis do estado ou província onde você mora (ou, em caso de pessoa jurídica, o local onde sua sede está localizada) regem a interpretação deste contrato, as reivindicações de sua violação, e todas as demais reivindicações (incluindo proteção do consumidor, concorrência desleal, e reivindicações de ato ilícito extracontratual), independentemente de conflito de princípios legais. Se você tiver adquirido o software em qualquer outro país, serão aplicáveis as leis desse país. Se houver jurisdição federal dos EUA, você e a Microsoft concordarão com a jurisdição e o foro exclusivos do tribunal federal de King County, Washington, EUA, para todos os litígios ouvidos no tribunal. Caso contrário, você e a Microsoft concordarão com a jurisdição e o foro exclusivos do Tribunal Superior de King County, Washington, EUA, para todos os litígios ouvidos no tribunal.</w:t>
      </w:r>
    </w:p>
    <w:p w14:paraId="70F3046E" w14:textId="66DE1191" w:rsidR="006E477F" w:rsidRPr="00B66742" w:rsidRDefault="00AC5311" w:rsidP="005D3CA4">
      <w:pPr>
        <w:pStyle w:val="Heading1"/>
        <w:numPr>
          <w:ilvl w:val="0"/>
          <w:numId w:val="21"/>
        </w:numPr>
        <w:rPr>
          <w:b/>
          <w:lang w:val="pt-PT"/>
        </w:rPr>
      </w:pPr>
      <w:r w:rsidRPr="00B66742">
        <w:rPr>
          <w:rFonts w:eastAsia="Tahoma"/>
          <w:b/>
          <w:lang w:val="pt-BR"/>
        </w:rPr>
        <w:t>DIREITOS DO CONSUMIDOR; VARIAÇÕES REGIONAIS.</w:t>
      </w:r>
      <w:r w:rsidRPr="00B66742">
        <w:rPr>
          <w:rFonts w:eastAsia="Tahoma"/>
          <w:bCs w:val="0"/>
          <w:lang w:val="pt-BR"/>
        </w:rPr>
        <w:t xml:space="preserve"> O presente contrato descreve determinados direitos legais. Você poderá ter outros direitos, inclusive direitos de consumidor, de acordo com as leis do seu estado, província ou país. Independentemente do seu relacionamento com a Microsoft, você também poderá ter direitos com relação à parte de quem o software foi adquirido. O presente contrato não altera esses outros direitos se as leis do seu estado, província ou país não permitirem que você o faça. Por exemplo, se você adquiriu o software em uma das regiões a seguir ou se forem aplicadas leis obrigatórias do país, então as seguintes cláusulas se aplicarão a você:</w:t>
      </w:r>
    </w:p>
    <w:p w14:paraId="35FDEA05" w14:textId="272EDE13" w:rsidR="006E477F" w:rsidRPr="00B66742" w:rsidRDefault="00AC5311" w:rsidP="005D3CA4">
      <w:pPr>
        <w:pStyle w:val="Heading2"/>
        <w:numPr>
          <w:ilvl w:val="1"/>
          <w:numId w:val="12"/>
        </w:numPr>
        <w:rPr>
          <w:b/>
          <w:lang w:val="pt-PT"/>
        </w:rPr>
      </w:pPr>
      <w:r w:rsidRPr="00B66742">
        <w:rPr>
          <w:rFonts w:eastAsia="Tahoma"/>
          <w:b/>
          <w:lang w:val="pt-BR"/>
        </w:rPr>
        <w:t>Austrália.</w:t>
      </w:r>
      <w:r w:rsidRPr="00B66742">
        <w:rPr>
          <w:rFonts w:eastAsia="Tahoma"/>
          <w:bCs w:val="0"/>
          <w:lang w:val="pt-BR"/>
        </w:rPr>
        <w:t xml:space="preserve"> Você tem garantias estatutárias de acordo com a Lei do Consumidor Australiano, e nada neste contrato visa afetar esses direitos.</w:t>
      </w:r>
    </w:p>
    <w:p w14:paraId="6907979B" w14:textId="2C0A0A05" w:rsidR="006E477F" w:rsidRPr="00B66742" w:rsidRDefault="00AC5311" w:rsidP="005D3CA4">
      <w:pPr>
        <w:pStyle w:val="Heading2"/>
        <w:numPr>
          <w:ilvl w:val="1"/>
          <w:numId w:val="12"/>
        </w:numPr>
        <w:rPr>
          <w:b/>
          <w:lang w:val="pt-PT"/>
        </w:rPr>
      </w:pPr>
      <w:r w:rsidRPr="00B66742">
        <w:rPr>
          <w:rFonts w:eastAsia="Tahoma"/>
          <w:b/>
          <w:lang w:val="pt-BR"/>
        </w:rPr>
        <w:t>Canadá</w:t>
      </w:r>
      <w:r w:rsidRPr="00B66742">
        <w:rPr>
          <w:rFonts w:eastAsia="Tahoma"/>
          <w:bCs w:val="0"/>
          <w:lang w:val="pt-BR"/>
        </w:rPr>
        <w:t>. Se você adquiriu este software no Canadá, você pode parar de receber atualizações desligando o recurso de atualização automática, desconectando o seu dispositivo da internet (no entanto, se e quando você reconectar com a internet, o software irá continuar a verificação e instalação de atualizações), ou desinstalando o software. A documentação do produto, se houver alguma, também pode especificar como desligar as atualizações para o seu dispositivo específico ou software.</w:t>
      </w:r>
    </w:p>
    <w:p w14:paraId="635014AF" w14:textId="182F1E96" w:rsidR="006E477F" w:rsidRPr="00B66742" w:rsidRDefault="00AC5311" w:rsidP="005D3CA4">
      <w:pPr>
        <w:pStyle w:val="Heading2"/>
        <w:numPr>
          <w:ilvl w:val="1"/>
          <w:numId w:val="12"/>
        </w:numPr>
        <w:rPr>
          <w:b/>
        </w:rPr>
      </w:pPr>
      <w:r w:rsidRPr="00B66742">
        <w:rPr>
          <w:rFonts w:eastAsia="Tahoma"/>
          <w:b/>
          <w:lang w:val="pt-BR"/>
        </w:rPr>
        <w:t>Alemanha e Áustria</w:t>
      </w:r>
      <w:r w:rsidRPr="00B66742">
        <w:rPr>
          <w:rFonts w:eastAsia="Tahoma"/>
          <w:bCs w:val="0"/>
          <w:lang w:val="pt-BR"/>
        </w:rPr>
        <w:t>.</w:t>
      </w:r>
    </w:p>
    <w:p w14:paraId="123675B0" w14:textId="30557316" w:rsidR="006E477F" w:rsidRPr="00B66742" w:rsidRDefault="00AC5311" w:rsidP="00DB3C85">
      <w:pPr>
        <w:ind w:left="1080"/>
        <w:rPr>
          <w:b w:val="0"/>
          <w:lang w:val="pt-PT"/>
        </w:rPr>
      </w:pPr>
      <w:r w:rsidRPr="00B66742">
        <w:rPr>
          <w:rFonts w:eastAsia="Tahoma"/>
          <w:bCs/>
          <w:lang w:val="pt-BR"/>
        </w:rPr>
        <w:t>i.</w:t>
      </w:r>
      <w:r w:rsidRPr="00B66742">
        <w:rPr>
          <w:rFonts w:eastAsia="Tahoma"/>
          <w:bCs/>
          <w:lang w:val="pt-BR"/>
        </w:rPr>
        <w:tab/>
        <w:t>Garantia.</w:t>
      </w:r>
      <w:r w:rsidR="00776D1D">
        <w:rPr>
          <w:rFonts w:eastAsia="Tahoma"/>
          <w:bCs/>
          <w:lang w:val="pt-BR"/>
        </w:rPr>
        <w:t xml:space="preserve"> </w:t>
      </w:r>
      <w:r w:rsidRPr="00B66742">
        <w:rPr>
          <w:rFonts w:eastAsia="Tahoma"/>
          <w:b w:val="0"/>
          <w:lang w:val="pt-BR"/>
        </w:rPr>
        <w:t>O software devidamente licenciado desempenhará as funções de forma substancial conforme descrito nos materiais da Microsoft que acompanham o software. No entanto, a Microsoft não dá nenhuma garantia contratual em relação ao software licenciado.</w:t>
      </w:r>
    </w:p>
    <w:p w14:paraId="4E4D9AEE" w14:textId="19BC4A2C" w:rsidR="006E477F" w:rsidRPr="00B66742" w:rsidRDefault="00AC5311" w:rsidP="00DB3C85">
      <w:pPr>
        <w:ind w:left="1080"/>
        <w:rPr>
          <w:b w:val="0"/>
          <w:lang w:val="pt-PT"/>
        </w:rPr>
      </w:pPr>
      <w:r w:rsidRPr="00B66742">
        <w:rPr>
          <w:rFonts w:eastAsia="Tahoma"/>
          <w:bCs/>
          <w:lang w:val="pt-BR"/>
        </w:rPr>
        <w:t>ii.</w:t>
      </w:r>
      <w:r w:rsidRPr="00B66742">
        <w:rPr>
          <w:rFonts w:eastAsia="Tahoma"/>
          <w:bCs/>
          <w:lang w:val="pt-BR"/>
        </w:rPr>
        <w:tab/>
        <w:t xml:space="preserve">Limitação de responsabilidade. </w:t>
      </w:r>
      <w:r w:rsidRPr="00B66742">
        <w:rPr>
          <w:rFonts w:eastAsia="Tahoma"/>
          <w:b w:val="0"/>
          <w:lang w:val="pt-BR"/>
        </w:rPr>
        <w:t>No caso de conduta intencional, negligência grave, requerimentos judiciais ou extrajudiciais com base na Lei de Responsabilidade Civil sobre Produtos (Product Liability Act), bem como em caso de morte ou danos físicos ou pessoais, a Microsoft será responsável de acordo com a legislação.</w:t>
      </w:r>
    </w:p>
    <w:p w14:paraId="2B4FB661" w14:textId="472A2C80" w:rsidR="00F15EA7" w:rsidRPr="00B66742" w:rsidRDefault="00AC5311" w:rsidP="00396297">
      <w:pPr>
        <w:pStyle w:val="Heading1"/>
        <w:ind w:left="720" w:firstLine="0"/>
        <w:rPr>
          <w:lang w:val="pt-PT"/>
        </w:rPr>
      </w:pPr>
      <w:r w:rsidRPr="00B66742">
        <w:rPr>
          <w:rFonts w:eastAsia="Tahoma"/>
          <w:lang w:val="pt-BR"/>
        </w:rPr>
        <w:lastRenderedPageBreak/>
        <w:t>Sujeito à cláusula ii anterior, a Microsoft só será responsável por negligência leve se ela violar obrigações contratuais significativas, cujo cumprimento viabilize o devido cumprimento deste contrato, cuja violação prejudique a finalidade deste contrato e em cuja conformidade uma determinada parte confie (chamadas “obrigações básicas”). Em todos os casos de negligência leve, a Microsoft não será responsável por negligência leve.</w:t>
      </w:r>
    </w:p>
    <w:p w14:paraId="2C146C8C" w14:textId="379DF019" w:rsidR="00F15EA7" w:rsidRPr="00B66742" w:rsidRDefault="00AC5311" w:rsidP="00021E68">
      <w:pPr>
        <w:pStyle w:val="Heading1"/>
        <w:numPr>
          <w:ilvl w:val="0"/>
          <w:numId w:val="21"/>
        </w:numPr>
        <w:rPr>
          <w:lang w:val="pt-PT"/>
        </w:rPr>
      </w:pPr>
      <w:r w:rsidRPr="00B66742">
        <w:rPr>
          <w:rFonts w:eastAsia="Tahoma"/>
          <w:b/>
          <w:lang w:val="pt-BR"/>
        </w:rPr>
        <w:t>AVISO DE ISENÇÃO DE GARANTIA. O SOFTWARE É LICENCIADO “NO ESTADO EM QUE SE ENCONTRA”. VOCÊ ASSUME O RISCO DE USÁ-LO. A MICROSOFT NÃO OFERECE CONDIÇÕES NEM GARANTIAS CONTRATUAIS. NA EXTENSÃO PERMITIDA PELAS LEIS APLICÁVEIS, A MICROSOFT EXCLUI TODAS AS GARANTIAS LEGAIS, INCLUSIVE PADRÕES DE COMERCIALIZAÇÃO, ADEQUAÇÃO A UMA FINALIDADE ESPECÍFICA E NÃO INFRAÇÃO.</w:t>
      </w:r>
    </w:p>
    <w:p w14:paraId="26951160" w14:textId="7A2001E0" w:rsidR="00F15EA7" w:rsidRPr="00B66742" w:rsidRDefault="00AC5311" w:rsidP="005D3CA4">
      <w:pPr>
        <w:pStyle w:val="Heading1"/>
        <w:numPr>
          <w:ilvl w:val="0"/>
          <w:numId w:val="21"/>
        </w:numPr>
        <w:rPr>
          <w:lang w:val="pt-PT"/>
        </w:rPr>
      </w:pPr>
      <w:bookmarkStart w:id="10" w:name="_Hlk525205492"/>
      <w:r w:rsidRPr="00B66742">
        <w:rPr>
          <w:rFonts w:eastAsia="Tahoma"/>
          <w:b/>
          <w:lang w:val="pt-BR"/>
        </w:rPr>
        <w:t xml:space="preserve">LIMITAÇÃO E EXCLUSÃO DE DANOS. SE VOCÊ TIVER ALGUMA BASE LEGAL PARA PLEITEAR UMA INDENIZAÇÃO POR DANOS, APESAR DO AVISO DE ISENÇÃO DE GARANTIA ACIMA, VOCÊ PODERÁ RECUPERAR DA MICROSOFT E DE SEUS FORNECEDORES SOMENTE INDENIZAÇÃO POR DANOS DIRETOS ATÉ O VALOR DE US$ 5,00. NÃO SERÁ POSSÍVEL RECUPERAR QUAISQUER OUTROS DANOS, INCLUSIVE POR LUCROS CESSANTES, DANOS CONSEQUENCIAIS, </w:t>
      </w:r>
      <w:bookmarkEnd w:id="10"/>
      <w:r w:rsidRPr="00B66742">
        <w:rPr>
          <w:rFonts w:eastAsia="Tahoma"/>
          <w:b/>
          <w:lang w:val="pt-BR"/>
        </w:rPr>
        <w:t>ESPECIAIS, INDIRETOS OU INCIDENTAIS.</w:t>
      </w:r>
    </w:p>
    <w:p w14:paraId="3FC85389" w14:textId="2B8CD7BD" w:rsidR="00F15EA7" w:rsidRPr="00B66742" w:rsidRDefault="00AC5311" w:rsidP="00DB3C85">
      <w:pPr>
        <w:pStyle w:val="Body1"/>
        <w:ind w:left="360" w:firstLine="0"/>
        <w:rPr>
          <w:lang w:val="pt-PT"/>
        </w:rPr>
      </w:pPr>
      <w:r w:rsidRPr="00B66742">
        <w:rPr>
          <w:rFonts w:eastAsia="Tahoma"/>
          <w:bCs/>
          <w:lang w:val="pt-BR"/>
        </w:rPr>
        <w:t>Essa limitação aplica-se a (a) qualquer questão relacionada ao software, aos serviços, ao conteúdo (inclusive código) em sites ou aplicativos de terceiros e (b) requerimentos judiciais ou extrajudiciais de violação de contrato, garantia ou condição, responsabilidade objetiva, negligência ou outro ato ilícito extracontratual ou qualquer outro requerimento judicial ou extrajudicial, em cada caso, na extensão permitida pela lei aplicável.</w:t>
      </w:r>
    </w:p>
    <w:p w14:paraId="54016D2E" w14:textId="77777777" w:rsidR="00262C9F" w:rsidRPr="00B66742" w:rsidRDefault="00AC5311" w:rsidP="00DB3C85">
      <w:pPr>
        <w:pStyle w:val="Body1"/>
        <w:ind w:firstLine="3"/>
        <w:rPr>
          <w:lang w:val="pt-PT"/>
        </w:rPr>
      </w:pPr>
      <w:r w:rsidRPr="00B66742">
        <w:rPr>
          <w:rFonts w:eastAsia="Tahoma"/>
          <w:bCs/>
          <w:lang w:val="pt-BR"/>
        </w:rPr>
        <w:t>A limitação também se aplicará mesmo que a Microsoft saiba ou tenha sido avisada da possibilidade de danos. A limitação ou exclusão acima poderá não se aplicar a você se a legislação do seu estado, da sua província ou do seu país proibir a exclusão ou limitação de indenização por danos incidentais ou consequenciais ou outras indenizações.</w:t>
      </w:r>
    </w:p>
    <w:sectPr w:rsidR="00BA5191" w:rsidRPr="005343D3" w:rsidSect="00FA1A32">
      <w:headerReference w:type="even" r:id="rId19"/>
      <w:headerReference w:type="default" r:id="rId20"/>
      <w:footerReference w:type="even" r:id="rId21"/>
      <w:footerReference w:type="default" r:id="rId22"/>
      <w:headerReference w:type="first" r:id="rId23"/>
      <w:footerReference w:type="first" r:id="rId24"/>
      <w:pgSz w:w="12240" w:h="15840" w:code="1"/>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15C4C" w14:textId="77777777" w:rsidR="005671DF" w:rsidRDefault="005671DF">
      <w:pPr>
        <w:spacing w:before="0"/>
      </w:pPr>
      <w:r>
        <w:separator/>
      </w:r>
    </w:p>
  </w:endnote>
  <w:endnote w:type="continuationSeparator" w:id="0">
    <w:p w14:paraId="09BF59B2" w14:textId="77777777" w:rsidR="005671DF" w:rsidRDefault="005671D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Univers"/>
    <w:panose1 w:val="020B0603020202020204"/>
    <w:charset w:val="00"/>
    <w:family w:val="swiss"/>
    <w:pitch w:val="variable"/>
    <w:sig w:usb0="00000687" w:usb1="00000000" w:usb2="00000000" w:usb3="00000000" w:csb0="0000009F" w:csb1="00000000"/>
  </w:font>
  <w:font w:name="Tahoma">
    <w:altName w:val="?? ??"/>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7AD53" w14:textId="77777777" w:rsidR="001E7CB8" w:rsidRDefault="00AC5311" w:rsidP="00797971">
    <w:pPr>
      <w:pStyle w:val="Footer"/>
    </w:pPr>
    <w:r>
      <w:rPr>
        <w:rStyle w:val="DocID"/>
        <w:rFonts w:eastAsia="Times New Roman"/>
        <w:bCs/>
        <w:szCs w:val="16"/>
        <w:lang w:val="pt-BR"/>
      </w:rPr>
      <w:t>DWT 28909236v1 0085000-001126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C0647" w14:textId="77777777" w:rsidR="005343D3" w:rsidRDefault="005343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3F9DE" w14:textId="77777777" w:rsidR="001E7CB8" w:rsidRDefault="00AC5311" w:rsidP="00797971">
    <w:pPr>
      <w:pStyle w:val="Footer"/>
    </w:pPr>
    <w:r>
      <w:rPr>
        <w:rStyle w:val="DocID"/>
        <w:rFonts w:eastAsia="Times New Roman"/>
        <w:bCs/>
        <w:szCs w:val="16"/>
        <w:lang w:val="pt-BR"/>
      </w:rPr>
      <w:t>DWT 28909236v1 0085000-001126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6F491" w14:textId="77777777" w:rsidR="005671DF" w:rsidRDefault="005671DF">
      <w:pPr>
        <w:spacing w:before="0"/>
      </w:pPr>
      <w:r>
        <w:separator/>
      </w:r>
    </w:p>
  </w:footnote>
  <w:footnote w:type="continuationSeparator" w:id="0">
    <w:p w14:paraId="55EE5950" w14:textId="77777777" w:rsidR="005671DF" w:rsidRDefault="005671D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E4A8C" w14:textId="77777777" w:rsidR="005343D3" w:rsidRDefault="005343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ED65B" w14:textId="77777777" w:rsidR="005343D3" w:rsidRDefault="005343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8D2F1" w14:textId="77777777" w:rsidR="005343D3" w:rsidRDefault="005343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B2B7A"/>
    <w:multiLevelType w:val="hybridMultilevel"/>
    <w:tmpl w:val="0A84B212"/>
    <w:lvl w:ilvl="0" w:tplc="9F0AB64C">
      <w:start w:val="1"/>
      <w:numFmt w:val="bullet"/>
      <w:pStyle w:val="Bullet9"/>
      <w:lvlText w:val=""/>
      <w:lvlJc w:val="left"/>
      <w:pPr>
        <w:tabs>
          <w:tab w:val="num" w:pos="3223"/>
        </w:tabs>
        <w:ind w:left="3221" w:hanging="358"/>
      </w:pPr>
      <w:rPr>
        <w:rFonts w:ascii="Symbol" w:hAnsi="Symbol" w:hint="default"/>
      </w:rPr>
    </w:lvl>
    <w:lvl w:ilvl="1" w:tplc="0C2439F4">
      <w:start w:val="1"/>
      <w:numFmt w:val="bullet"/>
      <w:lvlText w:val="o"/>
      <w:lvlJc w:val="left"/>
      <w:pPr>
        <w:tabs>
          <w:tab w:val="num" w:pos="1440"/>
        </w:tabs>
        <w:ind w:left="1440" w:hanging="360"/>
      </w:pPr>
      <w:rPr>
        <w:rFonts w:ascii="Courier New" w:hAnsi="Courier New" w:hint="default"/>
      </w:rPr>
    </w:lvl>
    <w:lvl w:ilvl="2" w:tplc="C11C0940">
      <w:start w:val="1"/>
      <w:numFmt w:val="bullet"/>
      <w:lvlText w:val=""/>
      <w:lvlJc w:val="left"/>
      <w:pPr>
        <w:tabs>
          <w:tab w:val="num" w:pos="2160"/>
        </w:tabs>
        <w:ind w:left="2160" w:hanging="360"/>
      </w:pPr>
      <w:rPr>
        <w:rFonts w:ascii="Wingdings" w:hAnsi="Wingdings" w:hint="default"/>
      </w:rPr>
    </w:lvl>
    <w:lvl w:ilvl="3" w:tplc="57E46066">
      <w:start w:val="1"/>
      <w:numFmt w:val="bullet"/>
      <w:lvlText w:val=""/>
      <w:lvlJc w:val="left"/>
      <w:pPr>
        <w:tabs>
          <w:tab w:val="num" w:pos="2880"/>
        </w:tabs>
        <w:ind w:left="2880" w:hanging="360"/>
      </w:pPr>
      <w:rPr>
        <w:rFonts w:ascii="Symbol" w:hAnsi="Symbol" w:hint="default"/>
      </w:rPr>
    </w:lvl>
    <w:lvl w:ilvl="4" w:tplc="7D56C62A">
      <w:start w:val="1"/>
      <w:numFmt w:val="bullet"/>
      <w:lvlText w:val="o"/>
      <w:lvlJc w:val="left"/>
      <w:pPr>
        <w:tabs>
          <w:tab w:val="num" w:pos="3600"/>
        </w:tabs>
        <w:ind w:left="3600" w:hanging="360"/>
      </w:pPr>
      <w:rPr>
        <w:rFonts w:ascii="Courier New" w:hAnsi="Courier New" w:hint="default"/>
      </w:rPr>
    </w:lvl>
    <w:lvl w:ilvl="5" w:tplc="DDFE164C">
      <w:start w:val="1"/>
      <w:numFmt w:val="bullet"/>
      <w:lvlText w:val=""/>
      <w:lvlJc w:val="left"/>
      <w:pPr>
        <w:tabs>
          <w:tab w:val="num" w:pos="4320"/>
        </w:tabs>
        <w:ind w:left="4320" w:hanging="360"/>
      </w:pPr>
      <w:rPr>
        <w:rFonts w:ascii="Wingdings" w:hAnsi="Wingdings" w:hint="default"/>
      </w:rPr>
    </w:lvl>
    <w:lvl w:ilvl="6" w:tplc="B518CA5A">
      <w:start w:val="1"/>
      <w:numFmt w:val="bullet"/>
      <w:lvlText w:val=""/>
      <w:lvlJc w:val="left"/>
      <w:pPr>
        <w:tabs>
          <w:tab w:val="num" w:pos="5040"/>
        </w:tabs>
        <w:ind w:left="5040" w:hanging="360"/>
      </w:pPr>
      <w:rPr>
        <w:rFonts w:ascii="Symbol" w:hAnsi="Symbol" w:hint="default"/>
      </w:rPr>
    </w:lvl>
    <w:lvl w:ilvl="7" w:tplc="677A0D8E">
      <w:start w:val="1"/>
      <w:numFmt w:val="bullet"/>
      <w:lvlText w:val="o"/>
      <w:lvlJc w:val="left"/>
      <w:pPr>
        <w:tabs>
          <w:tab w:val="num" w:pos="5760"/>
        </w:tabs>
        <w:ind w:left="5760" w:hanging="360"/>
      </w:pPr>
      <w:rPr>
        <w:rFonts w:ascii="Courier New" w:hAnsi="Courier New" w:hint="default"/>
      </w:rPr>
    </w:lvl>
    <w:lvl w:ilvl="8" w:tplc="6412621E">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536CB714"/>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color w:val="auto"/>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62018D"/>
    <w:multiLevelType w:val="hybridMultilevel"/>
    <w:tmpl w:val="049AD42E"/>
    <w:lvl w:ilvl="0" w:tplc="ABF20F9E">
      <w:start w:val="1"/>
      <w:numFmt w:val="lowerLetter"/>
      <w:lvlText w:val="%1)"/>
      <w:lvlJc w:val="left"/>
      <w:pPr>
        <w:ind w:left="717" w:hanging="360"/>
      </w:pPr>
      <w:rPr>
        <w:b/>
      </w:rPr>
    </w:lvl>
    <w:lvl w:ilvl="1" w:tplc="961C2740">
      <w:start w:val="1"/>
      <w:numFmt w:val="lowerLetter"/>
      <w:lvlText w:val="%2."/>
      <w:lvlJc w:val="left"/>
      <w:pPr>
        <w:ind w:left="1437" w:hanging="360"/>
      </w:pPr>
    </w:lvl>
    <w:lvl w:ilvl="2" w:tplc="2FC2A950">
      <w:start w:val="1"/>
      <w:numFmt w:val="lowerRoman"/>
      <w:lvlText w:val="%3."/>
      <w:lvlJc w:val="right"/>
      <w:pPr>
        <w:ind w:left="2157" w:hanging="180"/>
      </w:pPr>
    </w:lvl>
    <w:lvl w:ilvl="3" w:tplc="09BAA014" w:tentative="1">
      <w:start w:val="1"/>
      <w:numFmt w:val="decimal"/>
      <w:lvlText w:val="%4."/>
      <w:lvlJc w:val="left"/>
      <w:pPr>
        <w:ind w:left="2877" w:hanging="360"/>
      </w:pPr>
    </w:lvl>
    <w:lvl w:ilvl="4" w:tplc="AA68EA82" w:tentative="1">
      <w:start w:val="1"/>
      <w:numFmt w:val="lowerLetter"/>
      <w:lvlText w:val="%5."/>
      <w:lvlJc w:val="left"/>
      <w:pPr>
        <w:ind w:left="3597" w:hanging="360"/>
      </w:pPr>
    </w:lvl>
    <w:lvl w:ilvl="5" w:tplc="FBD4A36E" w:tentative="1">
      <w:start w:val="1"/>
      <w:numFmt w:val="lowerRoman"/>
      <w:lvlText w:val="%6."/>
      <w:lvlJc w:val="right"/>
      <w:pPr>
        <w:ind w:left="4317" w:hanging="180"/>
      </w:pPr>
    </w:lvl>
    <w:lvl w:ilvl="6" w:tplc="4AB690F0" w:tentative="1">
      <w:start w:val="1"/>
      <w:numFmt w:val="decimal"/>
      <w:lvlText w:val="%7."/>
      <w:lvlJc w:val="left"/>
      <w:pPr>
        <w:ind w:left="5037" w:hanging="360"/>
      </w:pPr>
    </w:lvl>
    <w:lvl w:ilvl="7" w:tplc="DDAC8B3E" w:tentative="1">
      <w:start w:val="1"/>
      <w:numFmt w:val="lowerLetter"/>
      <w:lvlText w:val="%8."/>
      <w:lvlJc w:val="left"/>
      <w:pPr>
        <w:ind w:left="5757" w:hanging="360"/>
      </w:pPr>
    </w:lvl>
    <w:lvl w:ilvl="8" w:tplc="5B0A0E2A" w:tentative="1">
      <w:start w:val="1"/>
      <w:numFmt w:val="lowerRoman"/>
      <w:lvlText w:val="%9."/>
      <w:lvlJc w:val="right"/>
      <w:pPr>
        <w:ind w:left="6477" w:hanging="180"/>
      </w:pPr>
    </w:lvl>
  </w:abstractNum>
  <w:abstractNum w:abstractNumId="4" w15:restartNumberingAfterBreak="0">
    <w:nsid w:val="1EA96FA8"/>
    <w:multiLevelType w:val="multilevel"/>
    <w:tmpl w:val="0936C2D6"/>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rPr>
        <w:b/>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8E0B8B"/>
    <w:multiLevelType w:val="multilevel"/>
    <w:tmpl w:val="1F9CF9B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bullet"/>
      <w:lvlText w:val=""/>
      <w:lvlJc w:val="left"/>
      <w:pPr>
        <w:tabs>
          <w:tab w:val="num" w:pos="720"/>
        </w:tabs>
        <w:ind w:left="720" w:hanging="363"/>
      </w:pPr>
      <w:rPr>
        <w:rFonts w:ascii="Symbol" w:hAnsi="Symbol"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B6339DB"/>
    <w:multiLevelType w:val="multilevel"/>
    <w:tmpl w:val="45182CD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F7F4B34"/>
    <w:multiLevelType w:val="multilevel"/>
    <w:tmpl w:val="76AC0E56"/>
    <w:lvl w:ilvl="0">
      <w:start w:val="3"/>
      <w:numFmt w:val="decimal"/>
      <w:lvlText w:val="%1."/>
      <w:lvlJc w:val="left"/>
      <w:pPr>
        <w:tabs>
          <w:tab w:val="num" w:pos="360"/>
        </w:tabs>
        <w:ind w:left="357" w:hanging="357"/>
      </w:pPr>
      <w:rPr>
        <w:rFonts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AABA30A4">
      <w:start w:val="1"/>
      <w:numFmt w:val="bullet"/>
      <w:pStyle w:val="Bullet8"/>
      <w:lvlText w:val=""/>
      <w:lvlJc w:val="left"/>
      <w:pPr>
        <w:tabs>
          <w:tab w:val="num" w:pos="2866"/>
        </w:tabs>
        <w:ind w:left="2863" w:hanging="357"/>
      </w:pPr>
      <w:rPr>
        <w:rFonts w:ascii="Symbol" w:hAnsi="Symbol" w:hint="default"/>
      </w:rPr>
    </w:lvl>
    <w:lvl w:ilvl="1" w:tplc="6B52BDBE">
      <w:start w:val="1"/>
      <w:numFmt w:val="bullet"/>
      <w:lvlText w:val="o"/>
      <w:lvlJc w:val="left"/>
      <w:pPr>
        <w:tabs>
          <w:tab w:val="num" w:pos="1440"/>
        </w:tabs>
        <w:ind w:left="1440" w:hanging="360"/>
      </w:pPr>
      <w:rPr>
        <w:rFonts w:ascii="Courier New" w:hAnsi="Courier New" w:hint="default"/>
      </w:rPr>
    </w:lvl>
    <w:lvl w:ilvl="2" w:tplc="A5367400">
      <w:start w:val="1"/>
      <w:numFmt w:val="bullet"/>
      <w:lvlText w:val=""/>
      <w:lvlJc w:val="left"/>
      <w:pPr>
        <w:tabs>
          <w:tab w:val="num" w:pos="2160"/>
        </w:tabs>
        <w:ind w:left="2160" w:hanging="360"/>
      </w:pPr>
      <w:rPr>
        <w:rFonts w:ascii="Wingdings" w:hAnsi="Wingdings" w:hint="default"/>
      </w:rPr>
    </w:lvl>
    <w:lvl w:ilvl="3" w:tplc="BB68086E">
      <w:start w:val="1"/>
      <w:numFmt w:val="bullet"/>
      <w:lvlText w:val=""/>
      <w:lvlJc w:val="left"/>
      <w:pPr>
        <w:tabs>
          <w:tab w:val="num" w:pos="2880"/>
        </w:tabs>
        <w:ind w:left="2880" w:hanging="360"/>
      </w:pPr>
      <w:rPr>
        <w:rFonts w:ascii="Symbol" w:hAnsi="Symbol" w:hint="default"/>
      </w:rPr>
    </w:lvl>
    <w:lvl w:ilvl="4" w:tplc="C7D6DDEA">
      <w:start w:val="1"/>
      <w:numFmt w:val="bullet"/>
      <w:lvlText w:val="o"/>
      <w:lvlJc w:val="left"/>
      <w:pPr>
        <w:tabs>
          <w:tab w:val="num" w:pos="3600"/>
        </w:tabs>
        <w:ind w:left="3600" w:hanging="360"/>
      </w:pPr>
      <w:rPr>
        <w:rFonts w:ascii="Courier New" w:hAnsi="Courier New" w:hint="default"/>
      </w:rPr>
    </w:lvl>
    <w:lvl w:ilvl="5" w:tplc="E200A128">
      <w:start w:val="1"/>
      <w:numFmt w:val="bullet"/>
      <w:lvlText w:val=""/>
      <w:lvlJc w:val="left"/>
      <w:pPr>
        <w:tabs>
          <w:tab w:val="num" w:pos="4320"/>
        </w:tabs>
        <w:ind w:left="4320" w:hanging="360"/>
      </w:pPr>
      <w:rPr>
        <w:rFonts w:ascii="Wingdings" w:hAnsi="Wingdings" w:hint="default"/>
      </w:rPr>
    </w:lvl>
    <w:lvl w:ilvl="6" w:tplc="1D8E522C">
      <w:start w:val="1"/>
      <w:numFmt w:val="bullet"/>
      <w:lvlText w:val=""/>
      <w:lvlJc w:val="left"/>
      <w:pPr>
        <w:tabs>
          <w:tab w:val="num" w:pos="5040"/>
        </w:tabs>
        <w:ind w:left="5040" w:hanging="360"/>
      </w:pPr>
      <w:rPr>
        <w:rFonts w:ascii="Symbol" w:hAnsi="Symbol" w:hint="default"/>
      </w:rPr>
    </w:lvl>
    <w:lvl w:ilvl="7" w:tplc="BFA0F58A">
      <w:start w:val="1"/>
      <w:numFmt w:val="bullet"/>
      <w:lvlText w:val="o"/>
      <w:lvlJc w:val="left"/>
      <w:pPr>
        <w:tabs>
          <w:tab w:val="num" w:pos="5760"/>
        </w:tabs>
        <w:ind w:left="5760" w:hanging="360"/>
      </w:pPr>
      <w:rPr>
        <w:rFonts w:ascii="Courier New" w:hAnsi="Courier New" w:hint="default"/>
      </w:rPr>
    </w:lvl>
    <w:lvl w:ilvl="8" w:tplc="4FC83B34">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15FCC0B0">
      <w:start w:val="1"/>
      <w:numFmt w:val="decimal"/>
      <w:pStyle w:val="Heading2FrenchWarranty"/>
      <w:lvlText w:val="%1."/>
      <w:lvlJc w:val="left"/>
      <w:pPr>
        <w:tabs>
          <w:tab w:val="num" w:pos="360"/>
        </w:tabs>
        <w:ind w:left="720" w:hanging="360"/>
      </w:pPr>
      <w:rPr>
        <w:rFonts w:cs="Times New Roman" w:hint="default"/>
        <w:b/>
        <w:bCs/>
        <w:i w:val="0"/>
        <w:iCs w:val="0"/>
      </w:rPr>
    </w:lvl>
    <w:lvl w:ilvl="1" w:tplc="C1741AEA">
      <w:start w:val="1"/>
      <w:numFmt w:val="lowerLetter"/>
      <w:lvlText w:val="%2."/>
      <w:lvlJc w:val="left"/>
      <w:pPr>
        <w:tabs>
          <w:tab w:val="num" w:pos="1440"/>
        </w:tabs>
        <w:ind w:left="1440" w:hanging="360"/>
      </w:pPr>
      <w:rPr>
        <w:rFonts w:cs="Times New Roman"/>
      </w:rPr>
    </w:lvl>
    <w:lvl w:ilvl="2" w:tplc="CB9A49C6">
      <w:start w:val="1"/>
      <w:numFmt w:val="lowerRoman"/>
      <w:lvlText w:val="%3."/>
      <w:lvlJc w:val="right"/>
      <w:pPr>
        <w:tabs>
          <w:tab w:val="num" w:pos="2160"/>
        </w:tabs>
        <w:ind w:left="2160" w:hanging="180"/>
      </w:pPr>
      <w:rPr>
        <w:rFonts w:cs="Times New Roman"/>
      </w:rPr>
    </w:lvl>
    <w:lvl w:ilvl="3" w:tplc="BB7AD45E">
      <w:start w:val="1"/>
      <w:numFmt w:val="decimal"/>
      <w:lvlText w:val="%4."/>
      <w:lvlJc w:val="left"/>
      <w:pPr>
        <w:tabs>
          <w:tab w:val="num" w:pos="2880"/>
        </w:tabs>
        <w:ind w:left="2880" w:hanging="360"/>
      </w:pPr>
      <w:rPr>
        <w:rFonts w:cs="Times New Roman"/>
      </w:rPr>
    </w:lvl>
    <w:lvl w:ilvl="4" w:tplc="A7981826">
      <w:start w:val="1"/>
      <w:numFmt w:val="lowerLetter"/>
      <w:lvlText w:val="%5."/>
      <w:lvlJc w:val="left"/>
      <w:pPr>
        <w:tabs>
          <w:tab w:val="num" w:pos="3600"/>
        </w:tabs>
        <w:ind w:left="3600" w:hanging="360"/>
      </w:pPr>
      <w:rPr>
        <w:rFonts w:cs="Times New Roman"/>
      </w:rPr>
    </w:lvl>
    <w:lvl w:ilvl="5" w:tplc="BA56015E">
      <w:start w:val="1"/>
      <w:numFmt w:val="lowerRoman"/>
      <w:lvlText w:val="%6."/>
      <w:lvlJc w:val="right"/>
      <w:pPr>
        <w:tabs>
          <w:tab w:val="num" w:pos="4320"/>
        </w:tabs>
        <w:ind w:left="4320" w:hanging="180"/>
      </w:pPr>
      <w:rPr>
        <w:rFonts w:cs="Times New Roman"/>
      </w:rPr>
    </w:lvl>
    <w:lvl w:ilvl="6" w:tplc="BD3C27FE">
      <w:start w:val="1"/>
      <w:numFmt w:val="decimal"/>
      <w:lvlText w:val="%7."/>
      <w:lvlJc w:val="left"/>
      <w:pPr>
        <w:tabs>
          <w:tab w:val="num" w:pos="5040"/>
        </w:tabs>
        <w:ind w:left="5040" w:hanging="360"/>
      </w:pPr>
      <w:rPr>
        <w:rFonts w:cs="Times New Roman"/>
      </w:rPr>
    </w:lvl>
    <w:lvl w:ilvl="7" w:tplc="80EAF09C">
      <w:start w:val="1"/>
      <w:numFmt w:val="lowerLetter"/>
      <w:lvlText w:val="%8."/>
      <w:lvlJc w:val="left"/>
      <w:pPr>
        <w:tabs>
          <w:tab w:val="num" w:pos="5760"/>
        </w:tabs>
        <w:ind w:left="5760" w:hanging="360"/>
      </w:pPr>
      <w:rPr>
        <w:rFonts w:cs="Times New Roman"/>
      </w:rPr>
    </w:lvl>
    <w:lvl w:ilvl="8" w:tplc="473C40F2">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23A85B7A">
      <w:start w:val="1"/>
      <w:numFmt w:val="bullet"/>
      <w:pStyle w:val="Bullet7"/>
      <w:lvlText w:val=""/>
      <w:lvlJc w:val="left"/>
      <w:pPr>
        <w:tabs>
          <w:tab w:val="num" w:pos="2509"/>
        </w:tabs>
        <w:ind w:left="2506" w:hanging="357"/>
      </w:pPr>
      <w:rPr>
        <w:rFonts w:ascii="Symbol" w:hAnsi="Symbol" w:hint="default"/>
      </w:rPr>
    </w:lvl>
    <w:lvl w:ilvl="1" w:tplc="D9C03DDC">
      <w:start w:val="1"/>
      <w:numFmt w:val="bullet"/>
      <w:lvlText w:val="o"/>
      <w:lvlJc w:val="left"/>
      <w:pPr>
        <w:tabs>
          <w:tab w:val="num" w:pos="1440"/>
        </w:tabs>
        <w:ind w:left="1440" w:hanging="360"/>
      </w:pPr>
      <w:rPr>
        <w:rFonts w:ascii="Courier New" w:hAnsi="Courier New" w:hint="default"/>
      </w:rPr>
    </w:lvl>
    <w:lvl w:ilvl="2" w:tplc="82162242">
      <w:start w:val="1"/>
      <w:numFmt w:val="bullet"/>
      <w:lvlText w:val=""/>
      <w:lvlJc w:val="left"/>
      <w:pPr>
        <w:tabs>
          <w:tab w:val="num" w:pos="2160"/>
        </w:tabs>
        <w:ind w:left="2160" w:hanging="360"/>
      </w:pPr>
      <w:rPr>
        <w:rFonts w:ascii="Wingdings" w:hAnsi="Wingdings" w:hint="default"/>
      </w:rPr>
    </w:lvl>
    <w:lvl w:ilvl="3" w:tplc="A448F8F4">
      <w:start w:val="1"/>
      <w:numFmt w:val="bullet"/>
      <w:lvlText w:val=""/>
      <w:lvlJc w:val="left"/>
      <w:pPr>
        <w:tabs>
          <w:tab w:val="num" w:pos="2880"/>
        </w:tabs>
        <w:ind w:left="2880" w:hanging="360"/>
      </w:pPr>
      <w:rPr>
        <w:rFonts w:ascii="Symbol" w:hAnsi="Symbol" w:hint="default"/>
      </w:rPr>
    </w:lvl>
    <w:lvl w:ilvl="4" w:tplc="61A8D500">
      <w:start w:val="1"/>
      <w:numFmt w:val="bullet"/>
      <w:lvlText w:val="o"/>
      <w:lvlJc w:val="left"/>
      <w:pPr>
        <w:tabs>
          <w:tab w:val="num" w:pos="3600"/>
        </w:tabs>
        <w:ind w:left="3600" w:hanging="360"/>
      </w:pPr>
      <w:rPr>
        <w:rFonts w:ascii="Courier New" w:hAnsi="Courier New" w:hint="default"/>
      </w:rPr>
    </w:lvl>
    <w:lvl w:ilvl="5" w:tplc="04102AE0">
      <w:start w:val="1"/>
      <w:numFmt w:val="bullet"/>
      <w:lvlText w:val=""/>
      <w:lvlJc w:val="left"/>
      <w:pPr>
        <w:tabs>
          <w:tab w:val="num" w:pos="4320"/>
        </w:tabs>
        <w:ind w:left="4320" w:hanging="360"/>
      </w:pPr>
      <w:rPr>
        <w:rFonts w:ascii="Wingdings" w:hAnsi="Wingdings" w:hint="default"/>
      </w:rPr>
    </w:lvl>
    <w:lvl w:ilvl="6" w:tplc="16E0F774">
      <w:start w:val="1"/>
      <w:numFmt w:val="bullet"/>
      <w:lvlText w:val=""/>
      <w:lvlJc w:val="left"/>
      <w:pPr>
        <w:tabs>
          <w:tab w:val="num" w:pos="5040"/>
        </w:tabs>
        <w:ind w:left="5040" w:hanging="360"/>
      </w:pPr>
      <w:rPr>
        <w:rFonts w:ascii="Symbol" w:hAnsi="Symbol" w:hint="default"/>
      </w:rPr>
    </w:lvl>
    <w:lvl w:ilvl="7" w:tplc="E2CE93EA">
      <w:start w:val="1"/>
      <w:numFmt w:val="bullet"/>
      <w:lvlText w:val="o"/>
      <w:lvlJc w:val="left"/>
      <w:pPr>
        <w:tabs>
          <w:tab w:val="num" w:pos="5760"/>
        </w:tabs>
        <w:ind w:left="5760" w:hanging="360"/>
      </w:pPr>
      <w:rPr>
        <w:rFonts w:ascii="Courier New" w:hAnsi="Courier New" w:hint="default"/>
      </w:rPr>
    </w:lvl>
    <w:lvl w:ilvl="8" w:tplc="E3EED72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EC318F"/>
    <w:multiLevelType w:val="hybridMultilevel"/>
    <w:tmpl w:val="7FD8FB8E"/>
    <w:lvl w:ilvl="0" w:tplc="8B2207B8">
      <w:start w:val="1"/>
      <w:numFmt w:val="lowerLetter"/>
      <w:lvlText w:val="%1)"/>
      <w:lvlJc w:val="left"/>
      <w:pPr>
        <w:ind w:left="1077" w:hanging="360"/>
      </w:pPr>
      <w:rPr>
        <w:b/>
      </w:rPr>
    </w:lvl>
    <w:lvl w:ilvl="1" w:tplc="7AA44384">
      <w:start w:val="1"/>
      <w:numFmt w:val="lowerLetter"/>
      <w:lvlText w:val="%2."/>
      <w:lvlJc w:val="left"/>
      <w:pPr>
        <w:ind w:left="1797" w:hanging="360"/>
      </w:pPr>
    </w:lvl>
    <w:lvl w:ilvl="2" w:tplc="8D940F44" w:tentative="1">
      <w:start w:val="1"/>
      <w:numFmt w:val="lowerRoman"/>
      <w:lvlText w:val="%3."/>
      <w:lvlJc w:val="right"/>
      <w:pPr>
        <w:ind w:left="2517" w:hanging="180"/>
      </w:pPr>
    </w:lvl>
    <w:lvl w:ilvl="3" w:tplc="E092E73A" w:tentative="1">
      <w:start w:val="1"/>
      <w:numFmt w:val="decimal"/>
      <w:lvlText w:val="%4."/>
      <w:lvlJc w:val="left"/>
      <w:pPr>
        <w:ind w:left="3237" w:hanging="360"/>
      </w:pPr>
    </w:lvl>
    <w:lvl w:ilvl="4" w:tplc="58C29EFE" w:tentative="1">
      <w:start w:val="1"/>
      <w:numFmt w:val="lowerLetter"/>
      <w:lvlText w:val="%5."/>
      <w:lvlJc w:val="left"/>
      <w:pPr>
        <w:ind w:left="3957" w:hanging="360"/>
      </w:pPr>
    </w:lvl>
    <w:lvl w:ilvl="5" w:tplc="E7484246" w:tentative="1">
      <w:start w:val="1"/>
      <w:numFmt w:val="lowerRoman"/>
      <w:lvlText w:val="%6."/>
      <w:lvlJc w:val="right"/>
      <w:pPr>
        <w:ind w:left="4677" w:hanging="180"/>
      </w:pPr>
    </w:lvl>
    <w:lvl w:ilvl="6" w:tplc="E908788C" w:tentative="1">
      <w:start w:val="1"/>
      <w:numFmt w:val="decimal"/>
      <w:lvlText w:val="%7."/>
      <w:lvlJc w:val="left"/>
      <w:pPr>
        <w:ind w:left="5397" w:hanging="360"/>
      </w:pPr>
    </w:lvl>
    <w:lvl w:ilvl="7" w:tplc="0540B042" w:tentative="1">
      <w:start w:val="1"/>
      <w:numFmt w:val="lowerLetter"/>
      <w:lvlText w:val="%8."/>
      <w:lvlJc w:val="left"/>
      <w:pPr>
        <w:ind w:left="6117" w:hanging="360"/>
      </w:pPr>
    </w:lvl>
    <w:lvl w:ilvl="8" w:tplc="6674DA4A" w:tentative="1">
      <w:start w:val="1"/>
      <w:numFmt w:val="lowerRoman"/>
      <w:lvlText w:val="%9."/>
      <w:lvlJc w:val="right"/>
      <w:pPr>
        <w:ind w:left="6837" w:hanging="180"/>
      </w:pPr>
    </w:lvl>
  </w:abstractNum>
  <w:abstractNum w:abstractNumId="12" w15:restartNumberingAfterBreak="0">
    <w:nsid w:val="57B8725B"/>
    <w:multiLevelType w:val="hybridMultilevel"/>
    <w:tmpl w:val="B4D61738"/>
    <w:lvl w:ilvl="0" w:tplc="8CA41AEC">
      <w:start w:val="2"/>
      <w:numFmt w:val="decimal"/>
      <w:lvlText w:val="%1."/>
      <w:lvlJc w:val="left"/>
      <w:pPr>
        <w:ind w:left="717" w:hanging="360"/>
      </w:pPr>
      <w:rPr>
        <w:rFonts w:hint="default"/>
      </w:rPr>
    </w:lvl>
    <w:lvl w:ilvl="1" w:tplc="3E40766A" w:tentative="1">
      <w:start w:val="1"/>
      <w:numFmt w:val="lowerLetter"/>
      <w:lvlText w:val="%2."/>
      <w:lvlJc w:val="left"/>
      <w:pPr>
        <w:ind w:left="1437" w:hanging="360"/>
      </w:pPr>
    </w:lvl>
    <w:lvl w:ilvl="2" w:tplc="29621D74" w:tentative="1">
      <w:start w:val="1"/>
      <w:numFmt w:val="lowerRoman"/>
      <w:lvlText w:val="%3."/>
      <w:lvlJc w:val="right"/>
      <w:pPr>
        <w:ind w:left="2157" w:hanging="180"/>
      </w:pPr>
    </w:lvl>
    <w:lvl w:ilvl="3" w:tplc="48320BC4" w:tentative="1">
      <w:start w:val="1"/>
      <w:numFmt w:val="decimal"/>
      <w:lvlText w:val="%4."/>
      <w:lvlJc w:val="left"/>
      <w:pPr>
        <w:ind w:left="2877" w:hanging="360"/>
      </w:pPr>
    </w:lvl>
    <w:lvl w:ilvl="4" w:tplc="B9405722" w:tentative="1">
      <w:start w:val="1"/>
      <w:numFmt w:val="lowerLetter"/>
      <w:lvlText w:val="%5."/>
      <w:lvlJc w:val="left"/>
      <w:pPr>
        <w:ind w:left="3597" w:hanging="360"/>
      </w:pPr>
    </w:lvl>
    <w:lvl w:ilvl="5" w:tplc="3428434C" w:tentative="1">
      <w:start w:val="1"/>
      <w:numFmt w:val="lowerRoman"/>
      <w:lvlText w:val="%6."/>
      <w:lvlJc w:val="right"/>
      <w:pPr>
        <w:ind w:left="4317" w:hanging="180"/>
      </w:pPr>
    </w:lvl>
    <w:lvl w:ilvl="6" w:tplc="3880199E" w:tentative="1">
      <w:start w:val="1"/>
      <w:numFmt w:val="decimal"/>
      <w:lvlText w:val="%7."/>
      <w:lvlJc w:val="left"/>
      <w:pPr>
        <w:ind w:left="5037" w:hanging="360"/>
      </w:pPr>
    </w:lvl>
    <w:lvl w:ilvl="7" w:tplc="134E1522" w:tentative="1">
      <w:start w:val="1"/>
      <w:numFmt w:val="lowerLetter"/>
      <w:lvlText w:val="%8."/>
      <w:lvlJc w:val="left"/>
      <w:pPr>
        <w:ind w:left="5757" w:hanging="360"/>
      </w:pPr>
    </w:lvl>
    <w:lvl w:ilvl="8" w:tplc="316ECF32" w:tentative="1">
      <w:start w:val="1"/>
      <w:numFmt w:val="lowerRoman"/>
      <w:lvlText w:val="%9."/>
      <w:lvlJc w:val="right"/>
      <w:pPr>
        <w:ind w:left="6477" w:hanging="180"/>
      </w:pPr>
    </w:lvl>
  </w:abstractNum>
  <w:abstractNum w:abstractNumId="13" w15:restartNumberingAfterBreak="0">
    <w:nsid w:val="5CF4435A"/>
    <w:multiLevelType w:val="hybridMultilevel"/>
    <w:tmpl w:val="1212BE60"/>
    <w:lvl w:ilvl="0" w:tplc="DAB4CBE6">
      <w:start w:val="1"/>
      <w:numFmt w:val="bullet"/>
      <w:pStyle w:val="Bullet4"/>
      <w:lvlText w:val=""/>
      <w:lvlJc w:val="left"/>
      <w:pPr>
        <w:tabs>
          <w:tab w:val="num" w:pos="1437"/>
        </w:tabs>
        <w:ind w:left="1435" w:hanging="358"/>
      </w:pPr>
      <w:rPr>
        <w:rFonts w:ascii="Symbol" w:hAnsi="Symbol" w:hint="default"/>
        <w:color w:val="000000" w:themeColor="text1"/>
      </w:rPr>
    </w:lvl>
    <w:lvl w:ilvl="1" w:tplc="CF08E65A">
      <w:start w:val="1"/>
      <w:numFmt w:val="bullet"/>
      <w:lvlText w:val="o"/>
      <w:lvlJc w:val="left"/>
      <w:pPr>
        <w:tabs>
          <w:tab w:val="num" w:pos="1440"/>
        </w:tabs>
        <w:ind w:left="1440" w:hanging="360"/>
      </w:pPr>
      <w:rPr>
        <w:rFonts w:ascii="Courier New" w:hAnsi="Courier New" w:hint="default"/>
      </w:rPr>
    </w:lvl>
    <w:lvl w:ilvl="2" w:tplc="C3C616A0">
      <w:start w:val="1"/>
      <w:numFmt w:val="bullet"/>
      <w:lvlText w:val=""/>
      <w:lvlJc w:val="left"/>
      <w:pPr>
        <w:tabs>
          <w:tab w:val="num" w:pos="2160"/>
        </w:tabs>
        <w:ind w:left="2160" w:hanging="360"/>
      </w:pPr>
      <w:rPr>
        <w:rFonts w:ascii="Wingdings" w:hAnsi="Wingdings" w:hint="default"/>
      </w:rPr>
    </w:lvl>
    <w:lvl w:ilvl="3" w:tplc="507401EC">
      <w:start w:val="1"/>
      <w:numFmt w:val="bullet"/>
      <w:lvlText w:val=""/>
      <w:lvlJc w:val="left"/>
      <w:pPr>
        <w:tabs>
          <w:tab w:val="num" w:pos="2880"/>
        </w:tabs>
        <w:ind w:left="2880" w:hanging="360"/>
      </w:pPr>
      <w:rPr>
        <w:rFonts w:ascii="Symbol" w:hAnsi="Symbol" w:hint="default"/>
      </w:rPr>
    </w:lvl>
    <w:lvl w:ilvl="4" w:tplc="0E5E9BA6">
      <w:start w:val="1"/>
      <w:numFmt w:val="bullet"/>
      <w:lvlText w:val="o"/>
      <w:lvlJc w:val="left"/>
      <w:pPr>
        <w:tabs>
          <w:tab w:val="num" w:pos="3600"/>
        </w:tabs>
        <w:ind w:left="3600" w:hanging="360"/>
      </w:pPr>
      <w:rPr>
        <w:rFonts w:ascii="Courier New" w:hAnsi="Courier New" w:hint="default"/>
      </w:rPr>
    </w:lvl>
    <w:lvl w:ilvl="5" w:tplc="C04224FC">
      <w:start w:val="1"/>
      <w:numFmt w:val="bullet"/>
      <w:lvlText w:val=""/>
      <w:lvlJc w:val="left"/>
      <w:pPr>
        <w:tabs>
          <w:tab w:val="num" w:pos="4320"/>
        </w:tabs>
        <w:ind w:left="4320" w:hanging="360"/>
      </w:pPr>
      <w:rPr>
        <w:rFonts w:ascii="Wingdings" w:hAnsi="Wingdings" w:hint="default"/>
      </w:rPr>
    </w:lvl>
    <w:lvl w:ilvl="6" w:tplc="353468BA">
      <w:start w:val="1"/>
      <w:numFmt w:val="bullet"/>
      <w:lvlText w:val=""/>
      <w:lvlJc w:val="left"/>
      <w:pPr>
        <w:tabs>
          <w:tab w:val="num" w:pos="5040"/>
        </w:tabs>
        <w:ind w:left="5040" w:hanging="360"/>
      </w:pPr>
      <w:rPr>
        <w:rFonts w:ascii="Symbol" w:hAnsi="Symbol" w:hint="default"/>
      </w:rPr>
    </w:lvl>
    <w:lvl w:ilvl="7" w:tplc="194CBB1E">
      <w:start w:val="1"/>
      <w:numFmt w:val="bullet"/>
      <w:lvlText w:val="o"/>
      <w:lvlJc w:val="left"/>
      <w:pPr>
        <w:tabs>
          <w:tab w:val="num" w:pos="5760"/>
        </w:tabs>
        <w:ind w:left="5760" w:hanging="360"/>
      </w:pPr>
      <w:rPr>
        <w:rFonts w:ascii="Courier New" w:hAnsi="Courier New" w:hint="default"/>
      </w:rPr>
    </w:lvl>
    <w:lvl w:ilvl="8" w:tplc="F3964972">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39EA0DE8">
      <w:start w:val="1"/>
      <w:numFmt w:val="bullet"/>
      <w:pStyle w:val="Bullet3"/>
      <w:lvlText w:val=""/>
      <w:lvlJc w:val="left"/>
      <w:pPr>
        <w:tabs>
          <w:tab w:val="num" w:pos="1080"/>
        </w:tabs>
        <w:ind w:left="1077" w:hanging="357"/>
      </w:pPr>
      <w:rPr>
        <w:rFonts w:ascii="Symbol" w:hAnsi="Symbol" w:hint="default"/>
      </w:rPr>
    </w:lvl>
    <w:lvl w:ilvl="1" w:tplc="FB767BB6">
      <w:start w:val="1"/>
      <w:numFmt w:val="bullet"/>
      <w:lvlText w:val="o"/>
      <w:lvlJc w:val="left"/>
      <w:pPr>
        <w:tabs>
          <w:tab w:val="num" w:pos="1440"/>
        </w:tabs>
        <w:ind w:left="1440" w:hanging="360"/>
      </w:pPr>
      <w:rPr>
        <w:rFonts w:ascii="Courier New" w:hAnsi="Courier New" w:hint="default"/>
      </w:rPr>
    </w:lvl>
    <w:lvl w:ilvl="2" w:tplc="6478CF3E">
      <w:start w:val="1"/>
      <w:numFmt w:val="bullet"/>
      <w:lvlText w:val=""/>
      <w:lvlJc w:val="left"/>
      <w:pPr>
        <w:tabs>
          <w:tab w:val="num" w:pos="2160"/>
        </w:tabs>
        <w:ind w:left="2160" w:hanging="360"/>
      </w:pPr>
      <w:rPr>
        <w:rFonts w:ascii="Wingdings" w:hAnsi="Wingdings" w:hint="default"/>
      </w:rPr>
    </w:lvl>
    <w:lvl w:ilvl="3" w:tplc="F5F425C8">
      <w:start w:val="1"/>
      <w:numFmt w:val="bullet"/>
      <w:lvlText w:val=""/>
      <w:lvlJc w:val="left"/>
      <w:pPr>
        <w:tabs>
          <w:tab w:val="num" w:pos="2880"/>
        </w:tabs>
        <w:ind w:left="2880" w:hanging="360"/>
      </w:pPr>
      <w:rPr>
        <w:rFonts w:ascii="Symbol" w:hAnsi="Symbol" w:hint="default"/>
      </w:rPr>
    </w:lvl>
    <w:lvl w:ilvl="4" w:tplc="C9BA79A6">
      <w:start w:val="1"/>
      <w:numFmt w:val="bullet"/>
      <w:lvlText w:val="o"/>
      <w:lvlJc w:val="left"/>
      <w:pPr>
        <w:tabs>
          <w:tab w:val="num" w:pos="3600"/>
        </w:tabs>
        <w:ind w:left="3600" w:hanging="360"/>
      </w:pPr>
      <w:rPr>
        <w:rFonts w:ascii="Courier New" w:hAnsi="Courier New" w:hint="default"/>
      </w:rPr>
    </w:lvl>
    <w:lvl w:ilvl="5" w:tplc="52B4563C">
      <w:start w:val="1"/>
      <w:numFmt w:val="bullet"/>
      <w:lvlText w:val=""/>
      <w:lvlJc w:val="left"/>
      <w:pPr>
        <w:tabs>
          <w:tab w:val="num" w:pos="4320"/>
        </w:tabs>
        <w:ind w:left="4320" w:hanging="360"/>
      </w:pPr>
      <w:rPr>
        <w:rFonts w:ascii="Wingdings" w:hAnsi="Wingdings" w:hint="default"/>
      </w:rPr>
    </w:lvl>
    <w:lvl w:ilvl="6" w:tplc="8C3C3E4E">
      <w:start w:val="1"/>
      <w:numFmt w:val="bullet"/>
      <w:lvlText w:val=""/>
      <w:lvlJc w:val="left"/>
      <w:pPr>
        <w:tabs>
          <w:tab w:val="num" w:pos="5040"/>
        </w:tabs>
        <w:ind w:left="5040" w:hanging="360"/>
      </w:pPr>
      <w:rPr>
        <w:rFonts w:ascii="Symbol" w:hAnsi="Symbol" w:hint="default"/>
      </w:rPr>
    </w:lvl>
    <w:lvl w:ilvl="7" w:tplc="CB74D8C0">
      <w:start w:val="1"/>
      <w:numFmt w:val="bullet"/>
      <w:lvlText w:val="o"/>
      <w:lvlJc w:val="left"/>
      <w:pPr>
        <w:tabs>
          <w:tab w:val="num" w:pos="5760"/>
        </w:tabs>
        <w:ind w:left="5760" w:hanging="360"/>
      </w:pPr>
      <w:rPr>
        <w:rFonts w:ascii="Courier New" w:hAnsi="Courier New" w:hint="default"/>
      </w:rPr>
    </w:lvl>
    <w:lvl w:ilvl="8" w:tplc="B8763940">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EF11A2"/>
    <w:multiLevelType w:val="multilevel"/>
    <w:tmpl w:val="48F2BB04"/>
    <w:lvl w:ilvl="0">
      <w:start w:val="1"/>
      <w:numFmt w:val="decimal"/>
      <w:lvlText w:val="%1."/>
      <w:lvlJc w:val="left"/>
      <w:pPr>
        <w:tabs>
          <w:tab w:val="num" w:pos="360"/>
        </w:tabs>
        <w:ind w:left="357" w:hanging="357"/>
      </w:pPr>
      <w:rPr>
        <w:rFonts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6AFE66A8"/>
    <w:multiLevelType w:val="hybridMultilevel"/>
    <w:tmpl w:val="F6C449C2"/>
    <w:lvl w:ilvl="0" w:tplc="6DB2D0B8">
      <w:start w:val="1"/>
      <w:numFmt w:val="upperLetter"/>
      <w:pStyle w:val="HeadingFrenchWarranty"/>
      <w:lvlText w:val="%1."/>
      <w:lvlJc w:val="left"/>
      <w:pPr>
        <w:tabs>
          <w:tab w:val="num" w:pos="360"/>
        </w:tabs>
        <w:ind w:left="360" w:hanging="360"/>
      </w:pPr>
      <w:rPr>
        <w:rFonts w:cs="Times New Roman" w:hint="default"/>
        <w:b/>
        <w:bCs/>
        <w:i w:val="0"/>
        <w:iCs w:val="0"/>
      </w:rPr>
    </w:lvl>
    <w:lvl w:ilvl="1" w:tplc="C2408C14">
      <w:start w:val="1"/>
      <w:numFmt w:val="lowerLetter"/>
      <w:lvlText w:val="%2."/>
      <w:lvlJc w:val="left"/>
      <w:pPr>
        <w:tabs>
          <w:tab w:val="num" w:pos="1440"/>
        </w:tabs>
        <w:ind w:left="1440" w:hanging="360"/>
      </w:pPr>
      <w:rPr>
        <w:rFonts w:cs="Times New Roman"/>
      </w:rPr>
    </w:lvl>
    <w:lvl w:ilvl="2" w:tplc="4162C222">
      <w:start w:val="1"/>
      <w:numFmt w:val="lowerRoman"/>
      <w:lvlText w:val="%3."/>
      <w:lvlJc w:val="right"/>
      <w:pPr>
        <w:tabs>
          <w:tab w:val="num" w:pos="2160"/>
        </w:tabs>
        <w:ind w:left="2160" w:hanging="180"/>
      </w:pPr>
      <w:rPr>
        <w:rFonts w:cs="Times New Roman"/>
      </w:rPr>
    </w:lvl>
    <w:lvl w:ilvl="3" w:tplc="25F226C0">
      <w:start w:val="1"/>
      <w:numFmt w:val="decimal"/>
      <w:lvlText w:val="%4."/>
      <w:lvlJc w:val="left"/>
      <w:pPr>
        <w:tabs>
          <w:tab w:val="num" w:pos="2880"/>
        </w:tabs>
        <w:ind w:left="2880" w:hanging="360"/>
      </w:pPr>
      <w:rPr>
        <w:rFonts w:cs="Times New Roman"/>
      </w:rPr>
    </w:lvl>
    <w:lvl w:ilvl="4" w:tplc="191C900A">
      <w:start w:val="1"/>
      <w:numFmt w:val="lowerLetter"/>
      <w:lvlText w:val="%5."/>
      <w:lvlJc w:val="left"/>
      <w:pPr>
        <w:tabs>
          <w:tab w:val="num" w:pos="3600"/>
        </w:tabs>
        <w:ind w:left="3600" w:hanging="360"/>
      </w:pPr>
      <w:rPr>
        <w:rFonts w:cs="Times New Roman"/>
      </w:rPr>
    </w:lvl>
    <w:lvl w:ilvl="5" w:tplc="765C4620">
      <w:start w:val="1"/>
      <w:numFmt w:val="lowerRoman"/>
      <w:lvlText w:val="%6."/>
      <w:lvlJc w:val="right"/>
      <w:pPr>
        <w:tabs>
          <w:tab w:val="num" w:pos="4320"/>
        </w:tabs>
        <w:ind w:left="4320" w:hanging="180"/>
      </w:pPr>
      <w:rPr>
        <w:rFonts w:cs="Times New Roman"/>
      </w:rPr>
    </w:lvl>
    <w:lvl w:ilvl="6" w:tplc="9AC87A5C">
      <w:start w:val="1"/>
      <w:numFmt w:val="decimal"/>
      <w:lvlText w:val="%7."/>
      <w:lvlJc w:val="left"/>
      <w:pPr>
        <w:tabs>
          <w:tab w:val="num" w:pos="5040"/>
        </w:tabs>
        <w:ind w:left="5040" w:hanging="360"/>
      </w:pPr>
      <w:rPr>
        <w:rFonts w:cs="Times New Roman"/>
      </w:rPr>
    </w:lvl>
    <w:lvl w:ilvl="7" w:tplc="8264A1FE">
      <w:start w:val="1"/>
      <w:numFmt w:val="lowerLetter"/>
      <w:lvlText w:val="%8."/>
      <w:lvlJc w:val="left"/>
      <w:pPr>
        <w:tabs>
          <w:tab w:val="num" w:pos="5760"/>
        </w:tabs>
        <w:ind w:left="5760" w:hanging="360"/>
      </w:pPr>
      <w:rPr>
        <w:rFonts w:cs="Times New Roman"/>
      </w:rPr>
    </w:lvl>
    <w:lvl w:ilvl="8" w:tplc="147AFB26">
      <w:start w:val="1"/>
      <w:numFmt w:val="lowerRoman"/>
      <w:lvlText w:val="%9."/>
      <w:lvlJc w:val="right"/>
      <w:pPr>
        <w:tabs>
          <w:tab w:val="num" w:pos="6480"/>
        </w:tabs>
        <w:ind w:left="6480" w:hanging="180"/>
      </w:pPr>
      <w:rPr>
        <w:rFonts w:cs="Times New Roman"/>
      </w:rPr>
    </w:lvl>
  </w:abstractNum>
  <w:abstractNum w:abstractNumId="17" w15:restartNumberingAfterBreak="0">
    <w:nsid w:val="6E2C692F"/>
    <w:multiLevelType w:val="hybridMultilevel"/>
    <w:tmpl w:val="C6AAF6BE"/>
    <w:lvl w:ilvl="0" w:tplc="B3DEDB24">
      <w:start w:val="1"/>
      <w:numFmt w:val="bullet"/>
      <w:pStyle w:val="Bullet5"/>
      <w:lvlText w:val=""/>
      <w:lvlJc w:val="left"/>
      <w:pPr>
        <w:tabs>
          <w:tab w:val="num" w:pos="1795"/>
        </w:tabs>
        <w:ind w:left="1792" w:hanging="357"/>
      </w:pPr>
      <w:rPr>
        <w:rFonts w:ascii="Symbol" w:hAnsi="Symbol" w:hint="default"/>
      </w:rPr>
    </w:lvl>
    <w:lvl w:ilvl="1" w:tplc="A48C39B2">
      <w:start w:val="1"/>
      <w:numFmt w:val="bullet"/>
      <w:lvlText w:val="o"/>
      <w:lvlJc w:val="left"/>
      <w:pPr>
        <w:tabs>
          <w:tab w:val="num" w:pos="1440"/>
        </w:tabs>
        <w:ind w:left="1440" w:hanging="360"/>
      </w:pPr>
      <w:rPr>
        <w:rFonts w:ascii="Courier New" w:hAnsi="Courier New" w:hint="default"/>
      </w:rPr>
    </w:lvl>
    <w:lvl w:ilvl="2" w:tplc="D8CCA614">
      <w:start w:val="1"/>
      <w:numFmt w:val="bullet"/>
      <w:lvlText w:val=""/>
      <w:lvlJc w:val="left"/>
      <w:pPr>
        <w:tabs>
          <w:tab w:val="num" w:pos="2160"/>
        </w:tabs>
        <w:ind w:left="2160" w:hanging="360"/>
      </w:pPr>
      <w:rPr>
        <w:rFonts w:ascii="Symbol" w:hAnsi="Symbol" w:hint="default"/>
      </w:rPr>
    </w:lvl>
    <w:lvl w:ilvl="3" w:tplc="BDC47B68">
      <w:start w:val="1"/>
      <w:numFmt w:val="bullet"/>
      <w:lvlText w:val=""/>
      <w:lvlJc w:val="left"/>
      <w:pPr>
        <w:tabs>
          <w:tab w:val="num" w:pos="2880"/>
        </w:tabs>
        <w:ind w:left="2880" w:hanging="360"/>
      </w:pPr>
      <w:rPr>
        <w:rFonts w:ascii="Symbol" w:hAnsi="Symbol" w:hint="default"/>
      </w:rPr>
    </w:lvl>
    <w:lvl w:ilvl="4" w:tplc="AE883282">
      <w:start w:val="1"/>
      <w:numFmt w:val="bullet"/>
      <w:lvlText w:val="o"/>
      <w:lvlJc w:val="left"/>
      <w:pPr>
        <w:tabs>
          <w:tab w:val="num" w:pos="3600"/>
        </w:tabs>
        <w:ind w:left="3600" w:hanging="360"/>
      </w:pPr>
      <w:rPr>
        <w:rFonts w:ascii="Courier New" w:hAnsi="Courier New" w:hint="default"/>
      </w:rPr>
    </w:lvl>
    <w:lvl w:ilvl="5" w:tplc="179C0238">
      <w:start w:val="1"/>
      <w:numFmt w:val="bullet"/>
      <w:lvlText w:val=""/>
      <w:lvlJc w:val="left"/>
      <w:pPr>
        <w:tabs>
          <w:tab w:val="num" w:pos="4320"/>
        </w:tabs>
        <w:ind w:left="4320" w:hanging="360"/>
      </w:pPr>
      <w:rPr>
        <w:rFonts w:ascii="Wingdings" w:hAnsi="Wingdings" w:hint="default"/>
      </w:rPr>
    </w:lvl>
    <w:lvl w:ilvl="6" w:tplc="64CAEE2A">
      <w:start w:val="1"/>
      <w:numFmt w:val="bullet"/>
      <w:lvlText w:val=""/>
      <w:lvlJc w:val="left"/>
      <w:pPr>
        <w:tabs>
          <w:tab w:val="num" w:pos="5040"/>
        </w:tabs>
        <w:ind w:left="5040" w:hanging="360"/>
      </w:pPr>
      <w:rPr>
        <w:rFonts w:ascii="Symbol" w:hAnsi="Symbol" w:hint="default"/>
      </w:rPr>
    </w:lvl>
    <w:lvl w:ilvl="7" w:tplc="7534CC44">
      <w:start w:val="1"/>
      <w:numFmt w:val="bullet"/>
      <w:lvlText w:val="o"/>
      <w:lvlJc w:val="left"/>
      <w:pPr>
        <w:tabs>
          <w:tab w:val="num" w:pos="5760"/>
        </w:tabs>
        <w:ind w:left="5760" w:hanging="360"/>
      </w:pPr>
      <w:rPr>
        <w:rFonts w:ascii="Courier New" w:hAnsi="Courier New" w:hint="default"/>
      </w:rPr>
    </w:lvl>
    <w:lvl w:ilvl="8" w:tplc="DCBCD8A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EB5D14"/>
    <w:multiLevelType w:val="hybridMultilevel"/>
    <w:tmpl w:val="948EA042"/>
    <w:lvl w:ilvl="0" w:tplc="A4528FF6">
      <w:start w:val="1"/>
      <w:numFmt w:val="bullet"/>
      <w:pStyle w:val="Bullet6"/>
      <w:lvlText w:val=""/>
      <w:lvlJc w:val="left"/>
      <w:pPr>
        <w:tabs>
          <w:tab w:val="num" w:pos="2152"/>
        </w:tabs>
        <w:ind w:left="2149" w:hanging="357"/>
      </w:pPr>
      <w:rPr>
        <w:rFonts w:ascii="Symbol" w:hAnsi="Symbol" w:hint="default"/>
      </w:rPr>
    </w:lvl>
    <w:lvl w:ilvl="1" w:tplc="397481BC">
      <w:start w:val="1"/>
      <w:numFmt w:val="bullet"/>
      <w:lvlText w:val="o"/>
      <w:lvlJc w:val="left"/>
      <w:pPr>
        <w:tabs>
          <w:tab w:val="num" w:pos="1440"/>
        </w:tabs>
        <w:ind w:left="1440" w:hanging="360"/>
      </w:pPr>
      <w:rPr>
        <w:rFonts w:ascii="Courier New" w:hAnsi="Courier New" w:hint="default"/>
      </w:rPr>
    </w:lvl>
    <w:lvl w:ilvl="2" w:tplc="89286C04">
      <w:start w:val="1"/>
      <w:numFmt w:val="bullet"/>
      <w:lvlText w:val=""/>
      <w:lvlJc w:val="left"/>
      <w:pPr>
        <w:tabs>
          <w:tab w:val="num" w:pos="2160"/>
        </w:tabs>
        <w:ind w:left="2160" w:hanging="360"/>
      </w:pPr>
      <w:rPr>
        <w:rFonts w:ascii="Wingdings" w:hAnsi="Wingdings" w:hint="default"/>
      </w:rPr>
    </w:lvl>
    <w:lvl w:ilvl="3" w:tplc="5B901426">
      <w:start w:val="1"/>
      <w:numFmt w:val="bullet"/>
      <w:lvlText w:val=""/>
      <w:lvlJc w:val="left"/>
      <w:pPr>
        <w:tabs>
          <w:tab w:val="num" w:pos="2880"/>
        </w:tabs>
        <w:ind w:left="2880" w:hanging="360"/>
      </w:pPr>
      <w:rPr>
        <w:rFonts w:ascii="Symbol" w:hAnsi="Symbol" w:hint="default"/>
      </w:rPr>
    </w:lvl>
    <w:lvl w:ilvl="4" w:tplc="3EF83E82">
      <w:start w:val="1"/>
      <w:numFmt w:val="bullet"/>
      <w:lvlText w:val="o"/>
      <w:lvlJc w:val="left"/>
      <w:pPr>
        <w:tabs>
          <w:tab w:val="num" w:pos="3600"/>
        </w:tabs>
        <w:ind w:left="3600" w:hanging="360"/>
      </w:pPr>
      <w:rPr>
        <w:rFonts w:ascii="Courier New" w:hAnsi="Courier New" w:hint="default"/>
      </w:rPr>
    </w:lvl>
    <w:lvl w:ilvl="5" w:tplc="766EF330">
      <w:start w:val="1"/>
      <w:numFmt w:val="bullet"/>
      <w:lvlText w:val=""/>
      <w:lvlJc w:val="left"/>
      <w:pPr>
        <w:tabs>
          <w:tab w:val="num" w:pos="4320"/>
        </w:tabs>
        <w:ind w:left="4320" w:hanging="360"/>
      </w:pPr>
      <w:rPr>
        <w:rFonts w:ascii="Wingdings" w:hAnsi="Wingdings" w:hint="default"/>
      </w:rPr>
    </w:lvl>
    <w:lvl w:ilvl="6" w:tplc="3FD2B14E">
      <w:start w:val="1"/>
      <w:numFmt w:val="bullet"/>
      <w:lvlText w:val=""/>
      <w:lvlJc w:val="left"/>
      <w:pPr>
        <w:tabs>
          <w:tab w:val="num" w:pos="5040"/>
        </w:tabs>
        <w:ind w:left="5040" w:hanging="360"/>
      </w:pPr>
      <w:rPr>
        <w:rFonts w:ascii="Symbol" w:hAnsi="Symbol" w:hint="default"/>
      </w:rPr>
    </w:lvl>
    <w:lvl w:ilvl="7" w:tplc="9FB8FDF2">
      <w:start w:val="1"/>
      <w:numFmt w:val="bullet"/>
      <w:lvlText w:val="o"/>
      <w:lvlJc w:val="left"/>
      <w:pPr>
        <w:tabs>
          <w:tab w:val="num" w:pos="5760"/>
        </w:tabs>
        <w:ind w:left="5760" w:hanging="360"/>
      </w:pPr>
      <w:rPr>
        <w:rFonts w:ascii="Courier New" w:hAnsi="Courier New" w:hint="default"/>
      </w:rPr>
    </w:lvl>
    <w:lvl w:ilvl="8" w:tplc="CCBE2BD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70037"/>
    <w:multiLevelType w:val="hybridMultilevel"/>
    <w:tmpl w:val="46B4BC74"/>
    <w:lvl w:ilvl="0" w:tplc="0832CA9E">
      <w:start w:val="1"/>
      <w:numFmt w:val="bullet"/>
      <w:pStyle w:val="Bullet1"/>
      <w:lvlText w:val=""/>
      <w:lvlJc w:val="left"/>
      <w:pPr>
        <w:tabs>
          <w:tab w:val="num" w:pos="360"/>
        </w:tabs>
        <w:ind w:left="357" w:hanging="357"/>
      </w:pPr>
      <w:rPr>
        <w:rFonts w:ascii="Symbol" w:hAnsi="Symbol" w:hint="default"/>
      </w:rPr>
    </w:lvl>
    <w:lvl w:ilvl="1" w:tplc="BE6A967A">
      <w:start w:val="1"/>
      <w:numFmt w:val="bullet"/>
      <w:lvlText w:val="o"/>
      <w:lvlJc w:val="left"/>
      <w:pPr>
        <w:tabs>
          <w:tab w:val="num" w:pos="1440"/>
        </w:tabs>
        <w:ind w:left="1440" w:hanging="360"/>
      </w:pPr>
      <w:rPr>
        <w:rFonts w:ascii="Courier New" w:hAnsi="Courier New" w:hint="default"/>
      </w:rPr>
    </w:lvl>
    <w:lvl w:ilvl="2" w:tplc="610EE4A0">
      <w:start w:val="1"/>
      <w:numFmt w:val="bullet"/>
      <w:lvlText w:val=""/>
      <w:lvlJc w:val="left"/>
      <w:pPr>
        <w:tabs>
          <w:tab w:val="num" w:pos="2160"/>
        </w:tabs>
        <w:ind w:left="2160" w:hanging="360"/>
      </w:pPr>
      <w:rPr>
        <w:rFonts w:ascii="Wingdings" w:hAnsi="Wingdings" w:hint="default"/>
      </w:rPr>
    </w:lvl>
    <w:lvl w:ilvl="3" w:tplc="73AADD92">
      <w:start w:val="1"/>
      <w:numFmt w:val="bullet"/>
      <w:lvlText w:val=""/>
      <w:lvlJc w:val="left"/>
      <w:pPr>
        <w:tabs>
          <w:tab w:val="num" w:pos="2880"/>
        </w:tabs>
        <w:ind w:left="2880" w:hanging="360"/>
      </w:pPr>
      <w:rPr>
        <w:rFonts w:ascii="Symbol" w:hAnsi="Symbol" w:hint="default"/>
      </w:rPr>
    </w:lvl>
    <w:lvl w:ilvl="4" w:tplc="EC925CB8">
      <w:start w:val="1"/>
      <w:numFmt w:val="bullet"/>
      <w:lvlText w:val="o"/>
      <w:lvlJc w:val="left"/>
      <w:pPr>
        <w:tabs>
          <w:tab w:val="num" w:pos="3600"/>
        </w:tabs>
        <w:ind w:left="3600" w:hanging="360"/>
      </w:pPr>
      <w:rPr>
        <w:rFonts w:ascii="Courier New" w:hAnsi="Courier New" w:hint="default"/>
      </w:rPr>
    </w:lvl>
    <w:lvl w:ilvl="5" w:tplc="51EC354A">
      <w:start w:val="1"/>
      <w:numFmt w:val="bullet"/>
      <w:lvlText w:val=""/>
      <w:lvlJc w:val="left"/>
      <w:pPr>
        <w:tabs>
          <w:tab w:val="num" w:pos="4320"/>
        </w:tabs>
        <w:ind w:left="4320" w:hanging="360"/>
      </w:pPr>
      <w:rPr>
        <w:rFonts w:ascii="Wingdings" w:hAnsi="Wingdings" w:hint="default"/>
      </w:rPr>
    </w:lvl>
    <w:lvl w:ilvl="6" w:tplc="C4EC47E8">
      <w:start w:val="1"/>
      <w:numFmt w:val="bullet"/>
      <w:lvlText w:val=""/>
      <w:lvlJc w:val="left"/>
      <w:pPr>
        <w:tabs>
          <w:tab w:val="num" w:pos="5040"/>
        </w:tabs>
        <w:ind w:left="5040" w:hanging="360"/>
      </w:pPr>
      <w:rPr>
        <w:rFonts w:ascii="Symbol" w:hAnsi="Symbol" w:hint="default"/>
      </w:rPr>
    </w:lvl>
    <w:lvl w:ilvl="7" w:tplc="DB12D832">
      <w:start w:val="1"/>
      <w:numFmt w:val="bullet"/>
      <w:lvlText w:val="o"/>
      <w:lvlJc w:val="left"/>
      <w:pPr>
        <w:tabs>
          <w:tab w:val="num" w:pos="5760"/>
        </w:tabs>
        <w:ind w:left="5760" w:hanging="360"/>
      </w:pPr>
      <w:rPr>
        <w:rFonts w:ascii="Courier New" w:hAnsi="Courier New" w:hint="default"/>
      </w:rPr>
    </w:lvl>
    <w:lvl w:ilvl="8" w:tplc="A54CF926">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AD3A7A"/>
    <w:multiLevelType w:val="hybridMultilevel"/>
    <w:tmpl w:val="E288026C"/>
    <w:lvl w:ilvl="0" w:tplc="D6A62788">
      <w:start w:val="1"/>
      <w:numFmt w:val="lowerLetter"/>
      <w:lvlText w:val="%1)"/>
      <w:lvlJc w:val="left"/>
      <w:pPr>
        <w:tabs>
          <w:tab w:val="num" w:pos="720"/>
        </w:tabs>
        <w:ind w:left="720" w:hanging="363"/>
      </w:pPr>
      <w:rPr>
        <w:rFonts w:hint="default"/>
        <w:b/>
      </w:rPr>
    </w:lvl>
    <w:lvl w:ilvl="1" w:tplc="01C40D26">
      <w:start w:val="1"/>
      <w:numFmt w:val="bullet"/>
      <w:lvlText w:val="o"/>
      <w:lvlJc w:val="left"/>
      <w:pPr>
        <w:tabs>
          <w:tab w:val="num" w:pos="1440"/>
        </w:tabs>
        <w:ind w:left="1440" w:hanging="360"/>
      </w:pPr>
      <w:rPr>
        <w:rFonts w:ascii="Courier New" w:hAnsi="Courier New" w:hint="default"/>
      </w:rPr>
    </w:lvl>
    <w:lvl w:ilvl="2" w:tplc="E404136C">
      <w:start w:val="1"/>
      <w:numFmt w:val="bullet"/>
      <w:lvlText w:val=""/>
      <w:lvlJc w:val="left"/>
      <w:pPr>
        <w:tabs>
          <w:tab w:val="num" w:pos="2160"/>
        </w:tabs>
        <w:ind w:left="2160" w:hanging="360"/>
      </w:pPr>
      <w:rPr>
        <w:rFonts w:ascii="Wingdings" w:hAnsi="Wingdings" w:hint="default"/>
      </w:rPr>
    </w:lvl>
    <w:lvl w:ilvl="3" w:tplc="8CE25AF8">
      <w:start w:val="1"/>
      <w:numFmt w:val="bullet"/>
      <w:lvlText w:val=""/>
      <w:lvlJc w:val="left"/>
      <w:pPr>
        <w:tabs>
          <w:tab w:val="num" w:pos="2880"/>
        </w:tabs>
        <w:ind w:left="2880" w:hanging="360"/>
      </w:pPr>
      <w:rPr>
        <w:rFonts w:ascii="Symbol" w:hAnsi="Symbol" w:hint="default"/>
      </w:rPr>
    </w:lvl>
    <w:lvl w:ilvl="4" w:tplc="61CE9E44">
      <w:start w:val="1"/>
      <w:numFmt w:val="bullet"/>
      <w:lvlText w:val="o"/>
      <w:lvlJc w:val="left"/>
      <w:pPr>
        <w:tabs>
          <w:tab w:val="num" w:pos="3600"/>
        </w:tabs>
        <w:ind w:left="3600" w:hanging="360"/>
      </w:pPr>
      <w:rPr>
        <w:rFonts w:ascii="Courier New" w:hAnsi="Courier New" w:hint="default"/>
      </w:rPr>
    </w:lvl>
    <w:lvl w:ilvl="5" w:tplc="069CFB7C">
      <w:start w:val="1"/>
      <w:numFmt w:val="bullet"/>
      <w:lvlText w:val=""/>
      <w:lvlJc w:val="left"/>
      <w:pPr>
        <w:tabs>
          <w:tab w:val="num" w:pos="4320"/>
        </w:tabs>
        <w:ind w:left="4320" w:hanging="360"/>
      </w:pPr>
      <w:rPr>
        <w:rFonts w:ascii="Wingdings" w:hAnsi="Wingdings" w:hint="default"/>
      </w:rPr>
    </w:lvl>
    <w:lvl w:ilvl="6" w:tplc="597C4284">
      <w:start w:val="1"/>
      <w:numFmt w:val="bullet"/>
      <w:lvlText w:val=""/>
      <w:lvlJc w:val="left"/>
      <w:pPr>
        <w:tabs>
          <w:tab w:val="num" w:pos="5040"/>
        </w:tabs>
        <w:ind w:left="5040" w:hanging="360"/>
      </w:pPr>
      <w:rPr>
        <w:rFonts w:ascii="Symbol" w:hAnsi="Symbol" w:hint="default"/>
      </w:rPr>
    </w:lvl>
    <w:lvl w:ilvl="7" w:tplc="39EEE08C">
      <w:start w:val="1"/>
      <w:numFmt w:val="bullet"/>
      <w:lvlText w:val="o"/>
      <w:lvlJc w:val="left"/>
      <w:pPr>
        <w:tabs>
          <w:tab w:val="num" w:pos="5760"/>
        </w:tabs>
        <w:ind w:left="5760" w:hanging="360"/>
      </w:pPr>
      <w:rPr>
        <w:rFonts w:ascii="Courier New" w:hAnsi="Courier New" w:hint="default"/>
      </w:rPr>
    </w:lvl>
    <w:lvl w:ilvl="8" w:tplc="00DAF3EA">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4"/>
  </w:num>
  <w:num w:numId="3">
    <w:abstractNumId w:val="13"/>
  </w:num>
  <w:num w:numId="4">
    <w:abstractNumId w:val="17"/>
  </w:num>
  <w:num w:numId="5">
    <w:abstractNumId w:val="18"/>
  </w:num>
  <w:num w:numId="6">
    <w:abstractNumId w:val="10"/>
  </w:num>
  <w:num w:numId="7">
    <w:abstractNumId w:val="8"/>
  </w:num>
  <w:num w:numId="8">
    <w:abstractNumId w:val="0"/>
  </w:num>
  <w:num w:numId="9">
    <w:abstractNumId w:val="1"/>
  </w:num>
  <w:num w:numId="10">
    <w:abstractNumId w:val="16"/>
  </w:num>
  <w:num w:numId="11">
    <w:abstractNumId w:val="9"/>
  </w:num>
  <w:num w:numId="12">
    <w:abstractNumId w:val="4"/>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3">
    <w:abstractNumId w:val="2"/>
  </w:num>
  <w:num w:numId="14">
    <w:abstractNumId w:val="6"/>
  </w:num>
  <w:num w:numId="15">
    <w:abstractNumId w:val="5"/>
  </w:num>
  <w:num w:numId="16">
    <w:abstractNumId w:val="20"/>
  </w:num>
  <w:num w:numId="17">
    <w:abstractNumId w:val="15"/>
  </w:num>
  <w:num w:numId="18">
    <w:abstractNumId w:val="3"/>
  </w:num>
  <w:num w:numId="19">
    <w:abstractNumId w:val="12"/>
  </w:num>
  <w:num w:numId="20">
    <w:abstractNumId w:val="11"/>
  </w:num>
  <w:num w:numId="21">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80F94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autoRedefine/>
    <w:qFormat/>
    <w:rsid w:val="00797971"/>
    <w:pPr>
      <w:spacing w:before="120" w:after="0" w:line="240" w:lineRule="auto"/>
      <w:ind w:left="1800" w:hanging="360"/>
    </w:pPr>
    <w:rPr>
      <w:rFonts w:ascii="Tahoma" w:hAnsi="Tahoma" w:cs="Tahoma"/>
      <w:b/>
      <w:sz w:val="19"/>
      <w:szCs w:val="19"/>
    </w:rPr>
  </w:style>
  <w:style w:type="paragraph" w:styleId="Heading1">
    <w:name w:val="heading 1"/>
    <w:basedOn w:val="Normal"/>
    <w:link w:val="Heading1Char"/>
    <w:uiPriority w:val="99"/>
    <w:qFormat/>
    <w:pPr>
      <w:outlineLvl w:val="0"/>
    </w:pPr>
    <w:rPr>
      <w:b w:val="0"/>
      <w:bCs/>
    </w:rPr>
  </w:style>
  <w:style w:type="paragraph" w:styleId="Heading2">
    <w:name w:val="heading 2"/>
    <w:basedOn w:val="Normal"/>
    <w:link w:val="Heading2Char"/>
    <w:uiPriority w:val="99"/>
    <w:qFormat/>
    <w:pPr>
      <w:outlineLvl w:val="1"/>
    </w:pPr>
    <w:rPr>
      <w:b w:val="0"/>
      <w:bCs/>
    </w:rPr>
  </w:style>
  <w:style w:type="paragraph" w:styleId="Heading3">
    <w:name w:val="heading 3"/>
    <w:basedOn w:val="Normal"/>
    <w:link w:val="Heading3Char"/>
    <w:uiPriority w:val="99"/>
    <w:qFormat/>
    <w:pPr>
      <w:numPr>
        <w:ilvl w:val="2"/>
        <w:numId w:val="14"/>
      </w:numPr>
      <w:tabs>
        <w:tab w:val="left" w:pos="1077"/>
      </w:tabs>
      <w:outlineLvl w:val="2"/>
    </w:pPr>
  </w:style>
  <w:style w:type="paragraph" w:styleId="Heading4">
    <w:name w:val="heading 4"/>
    <w:basedOn w:val="Normal"/>
    <w:link w:val="Heading4Char"/>
    <w:uiPriority w:val="99"/>
    <w:qFormat/>
    <w:pPr>
      <w:numPr>
        <w:ilvl w:val="3"/>
        <w:numId w:val="14"/>
      </w:numPr>
      <w:outlineLvl w:val="3"/>
    </w:pPr>
  </w:style>
  <w:style w:type="paragraph" w:styleId="Heading5">
    <w:name w:val="heading 5"/>
    <w:basedOn w:val="Normal"/>
    <w:link w:val="Heading5Char"/>
    <w:uiPriority w:val="99"/>
    <w:qFormat/>
    <w:pPr>
      <w:numPr>
        <w:ilvl w:val="4"/>
        <w:numId w:val="14"/>
      </w:numPr>
      <w:tabs>
        <w:tab w:val="left" w:pos="1792"/>
      </w:tabs>
      <w:outlineLvl w:val="4"/>
    </w:pPr>
  </w:style>
  <w:style w:type="paragraph" w:styleId="Heading6">
    <w:name w:val="heading 6"/>
    <w:basedOn w:val="Normal"/>
    <w:link w:val="Heading6Char"/>
    <w:uiPriority w:val="99"/>
    <w:qFormat/>
    <w:pPr>
      <w:numPr>
        <w:ilvl w:val="5"/>
        <w:numId w:val="14"/>
      </w:numPr>
      <w:outlineLvl w:val="5"/>
    </w:pPr>
  </w:style>
  <w:style w:type="paragraph" w:styleId="Heading7">
    <w:name w:val="heading 7"/>
    <w:basedOn w:val="Normal"/>
    <w:link w:val="Heading7Char"/>
    <w:uiPriority w:val="99"/>
    <w:qFormat/>
    <w:pPr>
      <w:numPr>
        <w:ilvl w:val="6"/>
        <w:numId w:val="14"/>
      </w:numPr>
      <w:outlineLvl w:val="6"/>
    </w:pPr>
  </w:style>
  <w:style w:type="paragraph" w:styleId="Heading8">
    <w:name w:val="heading 8"/>
    <w:basedOn w:val="Normal"/>
    <w:link w:val="Heading8Char"/>
    <w:uiPriority w:val="99"/>
    <w:qFormat/>
    <w:pPr>
      <w:numPr>
        <w:ilvl w:val="7"/>
        <w:numId w:val="14"/>
      </w:numPr>
      <w:outlineLvl w:val="7"/>
    </w:pPr>
  </w:style>
  <w:style w:type="paragraph" w:styleId="Heading9">
    <w:name w:val="heading 9"/>
    <w:basedOn w:val="Normal"/>
    <w:link w:val="Heading9Char"/>
    <w:uiPriority w:val="99"/>
    <w:qFormat/>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Cs/>
      <w:sz w:val="19"/>
      <w:szCs w:val="19"/>
    </w:rPr>
  </w:style>
  <w:style w:type="character" w:customStyle="1" w:styleId="Heading2Char">
    <w:name w:val="Heading 2 Char"/>
    <w:basedOn w:val="DefaultParagraphFont"/>
    <w:link w:val="Heading2"/>
    <w:uiPriority w:val="99"/>
    <w:locked/>
    <w:rPr>
      <w:rFonts w:ascii="Tahoma" w:hAnsi="Tahoma" w:cs="Tahoma"/>
      <w:bCs/>
      <w:sz w:val="19"/>
      <w:szCs w:val="19"/>
    </w:rPr>
  </w:style>
  <w:style w:type="character" w:customStyle="1" w:styleId="Heading3Char">
    <w:name w:val="Heading 3 Char"/>
    <w:basedOn w:val="DefaultParagraphFont"/>
    <w:link w:val="Heading3"/>
    <w:uiPriority w:val="99"/>
    <w:locked/>
    <w:rPr>
      <w:rFonts w:ascii="Tahoma" w:hAnsi="Tahoma" w:cs="Tahoma"/>
      <w:b/>
      <w:sz w:val="19"/>
      <w:szCs w:val="19"/>
    </w:rPr>
  </w:style>
  <w:style w:type="character" w:customStyle="1" w:styleId="Heading4Char">
    <w:name w:val="Heading 4 Char"/>
    <w:basedOn w:val="DefaultParagraphFont"/>
    <w:link w:val="Heading4"/>
    <w:uiPriority w:val="99"/>
    <w:locked/>
    <w:rPr>
      <w:rFonts w:ascii="Tahoma" w:hAnsi="Tahoma" w:cs="Tahoma"/>
      <w:b/>
      <w:sz w:val="19"/>
      <w:szCs w:val="19"/>
    </w:rPr>
  </w:style>
  <w:style w:type="character" w:customStyle="1" w:styleId="Heading5Char">
    <w:name w:val="Heading 5 Char"/>
    <w:basedOn w:val="DefaultParagraphFont"/>
    <w:link w:val="Heading5"/>
    <w:uiPriority w:val="99"/>
    <w:locked/>
    <w:rPr>
      <w:rFonts w:ascii="Tahoma" w:hAnsi="Tahoma" w:cs="Tahoma"/>
      <w:b/>
      <w:sz w:val="19"/>
      <w:szCs w:val="19"/>
    </w:rPr>
  </w:style>
  <w:style w:type="character" w:customStyle="1" w:styleId="Heading6Char">
    <w:name w:val="Heading 6 Char"/>
    <w:basedOn w:val="DefaultParagraphFont"/>
    <w:link w:val="Heading6"/>
    <w:uiPriority w:val="99"/>
    <w:locked/>
    <w:rPr>
      <w:rFonts w:ascii="Tahoma" w:hAnsi="Tahoma" w:cs="Tahoma"/>
      <w:b/>
      <w:sz w:val="19"/>
      <w:szCs w:val="19"/>
    </w:rPr>
  </w:style>
  <w:style w:type="character" w:customStyle="1" w:styleId="Heading7Char">
    <w:name w:val="Heading 7 Char"/>
    <w:basedOn w:val="DefaultParagraphFont"/>
    <w:link w:val="Heading7"/>
    <w:uiPriority w:val="99"/>
    <w:locked/>
    <w:rPr>
      <w:rFonts w:ascii="Tahoma" w:hAnsi="Tahoma" w:cs="Tahoma"/>
      <w:b/>
      <w:sz w:val="19"/>
      <w:szCs w:val="19"/>
    </w:rPr>
  </w:style>
  <w:style w:type="character" w:customStyle="1" w:styleId="Heading8Char">
    <w:name w:val="Heading 8 Char"/>
    <w:basedOn w:val="DefaultParagraphFont"/>
    <w:link w:val="Heading8"/>
    <w:uiPriority w:val="99"/>
    <w:locked/>
    <w:rPr>
      <w:rFonts w:ascii="Tahoma" w:hAnsi="Tahoma" w:cs="Tahoma"/>
      <w:b/>
      <w:sz w:val="19"/>
      <w:szCs w:val="19"/>
    </w:rPr>
  </w:style>
  <w:style w:type="character" w:customStyle="1" w:styleId="Heading9Char">
    <w:name w:val="Heading 9 Char"/>
    <w:basedOn w:val="DefaultParagraphFont"/>
    <w:link w:val="Heading9"/>
    <w:uiPriority w:val="99"/>
    <w:locked/>
    <w:rPr>
      <w:rFonts w:ascii="Tahoma" w:hAnsi="Tahoma" w:cs="Tahoma"/>
      <w:b/>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style>
  <w:style w:type="paragraph" w:customStyle="1" w:styleId="Bullet3">
    <w:name w:val="Bullet 3"/>
    <w:basedOn w:val="Normal"/>
    <w:link w:val="Bullet3Char1"/>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Bullet6">
    <w:name w:val="Bullet 6"/>
    <w:basedOn w:val="Normal"/>
    <w:uiPriority w:val="99"/>
    <w:pPr>
      <w:numPr>
        <w:numId w:val="5"/>
      </w:numPr>
    </w:pPr>
  </w:style>
  <w:style w:type="paragraph" w:customStyle="1" w:styleId="Bullet7">
    <w:name w:val="Bullet 7"/>
    <w:basedOn w:val="Normal"/>
    <w:uiPriority w:val="99"/>
    <w:pPr>
      <w:numPr>
        <w:numId w:val="6"/>
      </w:numPr>
    </w:pPr>
  </w:style>
  <w:style w:type="paragraph" w:customStyle="1" w:styleId="Bullet8">
    <w:name w:val="Bullet 8"/>
    <w:basedOn w:val="Normal"/>
    <w:uiPriority w:val="99"/>
    <w:pPr>
      <w:numPr>
        <w:numId w:val="7"/>
      </w:numPr>
    </w:pPr>
  </w:style>
  <w:style w:type="paragraph" w:customStyle="1" w:styleId="Bullet9">
    <w:name w:val="Bullet 9"/>
    <w:basedOn w:val="Body9"/>
    <w:uiPriority w:val="99"/>
    <w:pPr>
      <w:numPr>
        <w:numId w:val="8"/>
      </w:numPr>
    </w:pPr>
  </w:style>
  <w:style w:type="paragraph" w:customStyle="1" w:styleId="HeadingEULA">
    <w:name w:val="Heading EULA"/>
    <w:basedOn w:val="Normal"/>
    <w:next w:val="Normal"/>
    <w:uiPriority w:val="99"/>
    <w:rPr>
      <w:b w:val="0"/>
      <w:bCs/>
      <w:sz w:val="28"/>
      <w:szCs w:val="28"/>
    </w:rPr>
  </w:style>
  <w:style w:type="paragraph" w:customStyle="1" w:styleId="HeadingSoftwareTitle">
    <w:name w:val="Heading Software Title"/>
    <w:basedOn w:val="Normal"/>
    <w:next w:val="Normal"/>
    <w:uiPriority w:val="99"/>
    <w:pPr>
      <w:pBdr>
        <w:bottom w:val="single" w:sz="4" w:space="1" w:color="auto"/>
      </w:pBdr>
    </w:pPr>
    <w:rPr>
      <w:b w:val="0"/>
      <w:bCs/>
      <w:sz w:val="28"/>
      <w:szCs w:val="28"/>
    </w:rPr>
  </w:style>
  <w:style w:type="paragraph" w:customStyle="1" w:styleId="Preamble">
    <w:name w:val="Preamble"/>
    <w:basedOn w:val="Normal"/>
    <w:uiPriority w:val="99"/>
    <w:rPr>
      <w:b w:val="0"/>
      <w:bCs/>
    </w:rPr>
  </w:style>
  <w:style w:type="paragraph" w:customStyle="1" w:styleId="PreambleBorder">
    <w:name w:val="Preamble Border"/>
    <w:basedOn w:val="Normal"/>
    <w:next w:val="Heading1"/>
    <w:uiPriority w:val="99"/>
    <w:pPr>
      <w:pBdr>
        <w:bottom w:val="single" w:sz="4" w:space="1" w:color="auto"/>
      </w:pBdr>
    </w:pPr>
    <w:rPr>
      <w:b w:val="0"/>
      <w:bCs/>
    </w:rPr>
  </w:style>
  <w:style w:type="paragraph" w:customStyle="1" w:styleId="HeadingWarranty">
    <w:name w:val="Heading Warranty"/>
    <w:basedOn w:val="Normal"/>
    <w:uiPriority w:val="99"/>
    <w:pPr>
      <w:jc w:val="center"/>
    </w:pPr>
    <w:rPr>
      <w:b w:val="0"/>
      <w:bCs/>
    </w:rPr>
  </w:style>
  <w:style w:type="paragraph" w:customStyle="1" w:styleId="Heading1Warranty">
    <w:name w:val="Heading 1 Warranty"/>
    <w:basedOn w:val="Normal"/>
    <w:next w:val="Normal"/>
    <w:link w:val="Heading1WarrantyCharChar"/>
    <w:uiPriority w:val="99"/>
    <w:pPr>
      <w:numPr>
        <w:numId w:val="9"/>
      </w:numPr>
      <w:outlineLvl w:val="0"/>
    </w:pPr>
  </w:style>
  <w:style w:type="paragraph" w:customStyle="1" w:styleId="Heading2Warranty">
    <w:name w:val="Heading 2 Warranty"/>
    <w:basedOn w:val="Normal"/>
    <w:next w:val="Normal"/>
    <w:uiPriority w:val="99"/>
    <w:pPr>
      <w:numPr>
        <w:ilvl w:val="1"/>
        <w:numId w:val="9"/>
      </w:numPr>
      <w:outlineLvl w:val="1"/>
    </w:pPr>
  </w:style>
  <w:style w:type="paragraph" w:customStyle="1" w:styleId="Heading3Bold">
    <w:name w:val="Heading 3 Bold"/>
    <w:basedOn w:val="Heading3"/>
    <w:link w:val="Heading3BoldChar"/>
    <w:uiPriority w:val="99"/>
    <w:pPr>
      <w:numPr>
        <w:numId w:val="13"/>
      </w:numPr>
    </w:pPr>
    <w:rPr>
      <w:b w:val="0"/>
      <w:bCs/>
    </w:rPr>
  </w:style>
  <w:style w:type="paragraph" w:customStyle="1" w:styleId="Bullet4Underline">
    <w:name w:val="Bullet 4 Underline"/>
    <w:basedOn w:val="Bullet4"/>
    <w:uiPriority w:val="99"/>
    <w:rPr>
      <w:u w:val="single"/>
    </w:rPr>
  </w:style>
  <w:style w:type="paragraph" w:customStyle="1" w:styleId="Bullet3Underline">
    <w:name w:val="Bullet 3 Underline"/>
    <w:basedOn w:val="Bullet3"/>
    <w:uiPriority w:val="99"/>
    <w:pPr>
      <w:numPr>
        <w:numId w:val="0"/>
      </w:numPr>
    </w:pPr>
    <w:rPr>
      <w:u w:val="single"/>
    </w:rPr>
  </w:style>
  <w:style w:type="paragraph" w:customStyle="1" w:styleId="Body2Underline">
    <w:name w:val="Body 2 Underline"/>
    <w:basedOn w:val="Body2"/>
    <w:uiPriority w:val="99"/>
    <w:rPr>
      <w:u w:val="single"/>
    </w:rPr>
  </w:style>
  <w:style w:type="paragraph" w:customStyle="1" w:styleId="Body3Underline">
    <w:name w:val="Body 3 Underline"/>
    <w:basedOn w:val="Body3"/>
    <w:uiPriority w:val="99"/>
    <w:rPr>
      <w:u w:val="single"/>
    </w:rPr>
  </w:style>
  <w:style w:type="paragraph" w:styleId="BodyTextIndent">
    <w:name w:val="Body Text Indent"/>
    <w:basedOn w:val="Normal"/>
    <w:link w:val="BodyTextIndentChar"/>
    <w:uiPriority w:val="99"/>
    <w:pPr>
      <w:spacing w:line="480" w:lineRule="auto"/>
    </w:pPr>
  </w:style>
  <w:style w:type="character" w:customStyle="1" w:styleId="BodyTextIndentChar">
    <w:name w:val="Body Text Indent Char"/>
    <w:basedOn w:val="DefaultParagraphFont"/>
    <w:link w:val="BodyTextIndent"/>
    <w:uiPriority w:val="99"/>
    <w:semiHidden/>
    <w:locked/>
    <w:rPr>
      <w:rFonts w:ascii="Tahoma" w:hAnsi="Tahoma" w:cs="Tahoma"/>
      <w:sz w:val="19"/>
      <w:szCs w:val="19"/>
    </w:rPr>
  </w:style>
  <w:style w:type="paragraph" w:customStyle="1" w:styleId="Bullet4Italics">
    <w:name w:val="Bullet 4 Italics"/>
    <w:basedOn w:val="Bullet4"/>
    <w:uiPriority w:val="99"/>
    <w:rPr>
      <w:i/>
      <w:iCs/>
    </w:rPr>
  </w:style>
  <w:style w:type="character" w:customStyle="1" w:styleId="Body2Char">
    <w:name w:val="Body 2 Char"/>
    <w:basedOn w:val="DefaultParagraphFont"/>
    <w:uiPriority w:val="99"/>
    <w:rPr>
      <w:rFonts w:ascii="Tahoma" w:hAnsi="Tahoma" w:cs="Tahoma"/>
      <w:lang w:val="en-US" w:eastAsia="en-US"/>
    </w:rPr>
  </w:style>
  <w:style w:type="character" w:customStyle="1" w:styleId="Body3Char">
    <w:name w:val="Body 3 Char"/>
    <w:basedOn w:val="DefaultParagraphFont"/>
    <w:uiPriority w:val="99"/>
    <w:rPr>
      <w:rFonts w:ascii="Tahoma" w:hAnsi="Tahoma" w:cs="Tahoma"/>
      <w:lang w:val="en-US" w:eastAsia="en-US"/>
    </w:rPr>
  </w:style>
  <w:style w:type="character" w:customStyle="1" w:styleId="Body4Char">
    <w:name w:val="Body 4 Char"/>
    <w:basedOn w:val="DefaultParagraphFont"/>
    <w:uiPriority w:val="99"/>
    <w:rPr>
      <w:rFonts w:ascii="Tahoma" w:hAnsi="Tahoma" w:cs="Tahoma"/>
      <w:lang w:val="en-US" w:eastAsia="en-US"/>
    </w:rPr>
  </w:style>
  <w:style w:type="character" w:customStyle="1" w:styleId="Body1Char">
    <w:name w:val="Body 1 Char"/>
    <w:basedOn w:val="DefaultParagraphFont"/>
    <w:uiPriority w:val="99"/>
    <w:rPr>
      <w:rFonts w:ascii="Tahoma" w:hAnsi="Tahoma" w:cs="Tahoma"/>
      <w:lang w:val="en-US" w:eastAsia="en-US"/>
    </w:rPr>
  </w:style>
  <w:style w:type="paragraph" w:customStyle="1" w:styleId="PreambleBorderAbove">
    <w:name w:val="Preamble Border Above"/>
    <w:basedOn w:val="Preamble"/>
    <w:uiPriority w:val="99"/>
    <w:pPr>
      <w:pBdr>
        <w:top w:val="single" w:sz="4" w:space="1" w:color="auto"/>
      </w:pBdr>
    </w:p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Char">
    <w:name w:val="Char"/>
    <w:basedOn w:val="Normal"/>
    <w:uiPriority w:val="99"/>
    <w:pPr>
      <w:spacing w:before="0" w:after="160" w:line="240" w:lineRule="exact"/>
    </w:pPr>
  </w:style>
  <w:style w:type="paragraph" w:customStyle="1" w:styleId="CharCharCharChar">
    <w:name w:val="Char Char Char Char"/>
    <w:basedOn w:val="Normal"/>
    <w:uiPriority w:val="99"/>
    <w:pPr>
      <w:spacing w:before="0" w:after="160" w:line="240" w:lineRule="exact"/>
    </w:pPr>
  </w:style>
  <w:style w:type="character" w:styleId="Hyperlink">
    <w:name w:val="Hyperlink"/>
    <w:aliases w:val="Char Char7"/>
    <w:basedOn w:val="DefaultParagraphFont"/>
    <w:uiPriority w:val="99"/>
    <w:rPr>
      <w:rFonts w:cs="Times New Roman"/>
      <w:color w:val="0000FF"/>
      <w:u w:val="single"/>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character" w:customStyle="1" w:styleId="Heading2Char1">
    <w:name w:val="Heading 2 Char1"/>
    <w:basedOn w:val="DefaultParagraphFont"/>
    <w:uiPriority w:val="99"/>
    <w:rPr>
      <w:rFonts w:ascii="Trebuchet MS" w:hAnsi="Trebuchet MS" w:cs="Trebuchet MS"/>
      <w:b/>
      <w:bCs/>
      <w:lang w:val="en-US" w:eastAsia="en-US"/>
    </w:rPr>
  </w:style>
  <w:style w:type="character" w:styleId="PageNumber">
    <w:name w:val="page number"/>
    <w:basedOn w:val="DefaultParagraphFont"/>
    <w:uiPriority w:val="99"/>
    <w:rPr>
      <w:rFonts w:cs="Times New Roman"/>
    </w:rPr>
  </w:style>
  <w:style w:type="paragraph" w:customStyle="1" w:styleId="CharCharCharChar1">
    <w:name w:val="Char Char Char Char1"/>
    <w:basedOn w:val="Normal"/>
    <w:uiPriority w:val="99"/>
    <w:pPr>
      <w:spacing w:before="0" w:after="160" w:line="240" w:lineRule="exact"/>
    </w:p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paragraph" w:customStyle="1" w:styleId="Body0">
    <w:name w:val="Body 0"/>
    <w:next w:val="Normal"/>
    <w:uiPriority w:val="99"/>
    <w:pPr>
      <w:spacing w:after="0" w:line="240" w:lineRule="auto"/>
    </w:pPr>
    <w:rPr>
      <w:rFonts w:ascii="Tahoma" w:hAnsi="Tahoma" w:cs="Tahoma"/>
      <w:sz w:val="19"/>
      <w:szCs w:val="19"/>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unhideWhenUsed/>
    <w:rPr>
      <w:b w:val="0"/>
      <w:bCs/>
      <w:sz w:val="20"/>
      <w:szCs w:val="20"/>
    </w:rPr>
  </w:style>
  <w:style w:type="character" w:customStyle="1" w:styleId="CommentSubjectChar">
    <w:name w:val="Comment Subject Char"/>
    <w:basedOn w:val="CommentTextChar"/>
    <w:link w:val="CommentSubject"/>
    <w:uiPriority w:val="99"/>
    <w:semiHidden/>
    <w:locked/>
    <w:rPr>
      <w:rFonts w:ascii="Tahoma" w:hAnsi="Tahoma" w:cs="Tahoma"/>
      <w:b/>
      <w:bCs/>
      <w:sz w:val="20"/>
      <w:szCs w:val="20"/>
    </w:rPr>
  </w:style>
  <w:style w:type="character" w:customStyle="1" w:styleId="Bullet3Char1">
    <w:name w:val="Bullet 3 Char1"/>
    <w:basedOn w:val="DefaultParagraphFont"/>
    <w:link w:val="Bullet3"/>
    <w:uiPriority w:val="99"/>
    <w:locked/>
    <w:rPr>
      <w:rFonts w:ascii="Tahoma" w:hAnsi="Tahoma" w:cs="Tahoma"/>
      <w:b/>
      <w:sz w:val="19"/>
      <w:szCs w:val="19"/>
    </w:rPr>
  </w:style>
  <w:style w:type="paragraph" w:customStyle="1" w:styleId="Bullet3Underlined">
    <w:name w:val="Bullet 3 Underlined"/>
    <w:basedOn w:val="Bullet3"/>
    <w:uiPriority w:val="99"/>
    <w:rPr>
      <w:u w:val="single"/>
    </w:r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AdditionalSoftware">
    <w:name w:val="AdditionalSoftware"/>
    <w:pPr>
      <w:spacing w:after="0" w:line="240" w:lineRule="exact"/>
    </w:pPr>
    <w:rPr>
      <w:rFonts w:ascii="Trebuchet MS" w:hAnsi="Trebuchet MS" w:cs="Tahoma"/>
      <w:sz w:val="18"/>
      <w:szCs w:val="20"/>
    </w:rPr>
  </w:style>
  <w:style w:type="character" w:customStyle="1" w:styleId="CharChar1">
    <w:name w:val="Char Char1"/>
    <w:basedOn w:val="DefaultParagraphFont"/>
    <w:rPr>
      <w:rFonts w:ascii="Trebuchet MS" w:hAnsi="Trebuchet MS" w:cs="Tahoma"/>
      <w:b/>
      <w:sz w:val="24"/>
      <w:szCs w:val="24"/>
      <w:lang w:val="en-US" w:eastAsia="en-US" w:bidi="ar-SA"/>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0"/>
      </w:numPr>
    </w:pPr>
  </w:style>
  <w:style w:type="character" w:customStyle="1" w:styleId="Body3CharCarCarCarCarCarCarCarCarCarCarCarCarCarCarCarCarCarCarCarCarCarCarCarCar">
    <w:name w:val="Body 3 Char Car Car Car Car Car Car Car Car Car Car Car Car Car Car Car Car Car Car Car Car Car Car Car Car"/>
    <w:uiPriority w:val="99"/>
    <w:locked/>
    <w:rPr>
      <w:rFonts w:ascii="Tahoma" w:hAnsi="Tahoma"/>
      <w:lang w:val="en-US" w:eastAsia="x-none"/>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PreambleChar">
    <w:name w:val="Preamble Char"/>
    <w:uiPriority w:val="99"/>
    <w:rPr>
      <w:rFonts w:ascii="Tahoma" w:hAnsi="Tahoma"/>
      <w:b/>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paragraph" w:styleId="BodyText2">
    <w:name w:val="Body Text 2"/>
    <w:basedOn w:val="Normal"/>
    <w:link w:val="BodyText2Char"/>
    <w:uiPriority w:val="99"/>
    <w:pPr>
      <w:spacing w:line="480" w:lineRule="auto"/>
    </w:pPr>
  </w:style>
  <w:style w:type="character" w:customStyle="1" w:styleId="BodyText2Char">
    <w:name w:val="Body Text 2 Char"/>
    <w:basedOn w:val="DefaultParagraphFont"/>
    <w:link w:val="BodyText2"/>
    <w:uiPriority w:val="99"/>
    <w:locked/>
    <w:rPr>
      <w:rFonts w:ascii="Tahoma" w:hAnsi="Tahoma" w:cs="Tahoma"/>
      <w:sz w:val="19"/>
      <w:szCs w:val="19"/>
    </w:rPr>
  </w:style>
  <w:style w:type="paragraph" w:customStyle="1" w:styleId="StyleHeading3BoldAsianTimesNewRoman95pt">
    <w:name w:val="Style Heading 3 Bold + (Asian) Times New Roman 9.5 pt"/>
    <w:basedOn w:val="Heading3Bold"/>
    <w:link w:val="StyleHeading3BoldAsianTimesNewRoman95ptChar"/>
    <w:uiPriority w:val="99"/>
    <w:rPr>
      <w:b/>
      <w:bCs w:val="0"/>
    </w:rPr>
  </w:style>
  <w:style w:type="character" w:customStyle="1" w:styleId="Heading3BoldChar">
    <w:name w:val="Heading 3 Bold Char"/>
    <w:basedOn w:val="DefaultParagraphFont"/>
    <w:link w:val="Heading3Bold"/>
    <w:uiPriority w:val="99"/>
    <w:locked/>
    <w:rPr>
      <w:rFonts w:ascii="Tahoma" w:hAnsi="Tahoma" w:cs="Tahoma"/>
      <w:bCs/>
      <w:sz w:val="19"/>
      <w:szCs w:val="19"/>
    </w:rPr>
  </w:style>
  <w:style w:type="character" w:customStyle="1" w:styleId="StyleHeading3BoldAsianTimesNewRoman95ptChar">
    <w:name w:val="Style Heading 3 Bold + (Asian) Times New Roman 9.5 pt Char"/>
    <w:basedOn w:val="Heading3BoldChar"/>
    <w:link w:val="StyleHeading3BoldAsianTimesNewRoman95pt"/>
    <w:uiPriority w:val="99"/>
    <w:locked/>
    <w:rPr>
      <w:rFonts w:ascii="Tahoma" w:hAnsi="Tahoma" w:cs="Tahoma"/>
      <w:b/>
      <w:bCs w:val="0"/>
      <w:sz w:val="19"/>
      <w:szCs w:val="19"/>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pPr>
    <w:rPr>
      <w:b w:val="0"/>
      <w:bCs/>
      <w:sz w:val="20"/>
      <w:szCs w:val="20"/>
      <w:vertAlign w:val="superscript"/>
      <w:lang w:val="bg-BG" w:eastAsia="zh-CN"/>
    </w:rPr>
  </w:style>
  <w:style w:type="character" w:customStyle="1" w:styleId="LIMPAT4WINEXTERNALChar">
    <w:name w:val="LIMPA_T4WINEXTERNAL Char"/>
    <w:basedOn w:val="DefaultParagraphFont"/>
    <w:link w:val="LIMPAT4WINEXTERNAL"/>
    <w:uiPriority w:val="99"/>
    <w:locked/>
    <w:rPr>
      <w:rFonts w:ascii="Tahoma" w:hAnsi="Tahoma" w:cs="Tahoma"/>
      <w:b/>
      <w:bCs/>
      <w:sz w:val="20"/>
      <w:szCs w:val="20"/>
      <w:vertAlign w:val="superscript"/>
      <w:lang w:val="bg-BG" w:eastAsia="zh-CN"/>
    </w:rPr>
  </w:style>
  <w:style w:type="paragraph" w:styleId="Revision">
    <w:name w:val="Revision"/>
    <w:hidden/>
    <w:uiPriority w:val="99"/>
    <w:semiHidden/>
    <w:rsid w:val="00F61089"/>
    <w:pPr>
      <w:spacing w:after="0" w:line="240" w:lineRule="auto"/>
    </w:pPr>
    <w:rPr>
      <w:rFonts w:ascii="Tahoma" w:hAnsi="Tahoma" w:cs="Tahoma"/>
      <w:sz w:val="19"/>
      <w:szCs w:val="19"/>
    </w:rPr>
  </w:style>
  <w:style w:type="paragraph" w:styleId="ListParagraph">
    <w:name w:val="List Paragraph"/>
    <w:basedOn w:val="Normal"/>
    <w:uiPriority w:val="34"/>
    <w:qFormat/>
    <w:rsid w:val="00A060BA"/>
    <w:pPr>
      <w:ind w:left="720"/>
      <w:contextualSpacing/>
    </w:pPr>
  </w:style>
  <w:style w:type="paragraph" w:styleId="NormalWeb">
    <w:name w:val="Normal (Web)"/>
    <w:basedOn w:val="Normal"/>
    <w:uiPriority w:val="99"/>
    <w:semiHidden/>
    <w:unhideWhenUsed/>
    <w:rsid w:val="0011022C"/>
    <w:pPr>
      <w:spacing w:before="100" w:beforeAutospacing="1" w:after="100" w:afterAutospacing="1"/>
    </w:pPr>
    <w:rPr>
      <w:rFonts w:ascii="Times New Roman" w:hAnsi="Times New Roman" w:cs="Times New Roman"/>
      <w:sz w:val="24"/>
      <w:szCs w:val="24"/>
    </w:rPr>
  </w:style>
  <w:style w:type="paragraph" w:customStyle="1" w:styleId="Heading2FrenchWarranty">
    <w:name w:val="Heading 2 French Warranty"/>
    <w:basedOn w:val="Normal"/>
    <w:autoRedefine/>
    <w:uiPriority w:val="99"/>
    <w:rsid w:val="00FE03B6"/>
    <w:pPr>
      <w:numPr>
        <w:numId w:val="11"/>
      </w:numPr>
    </w:pPr>
  </w:style>
  <w:style w:type="table" w:styleId="TableGrid">
    <w:name w:val="Table Grid"/>
    <w:basedOn w:val="TableNormal"/>
    <w:uiPriority w:val="59"/>
    <w:rsid w:val="00B6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E4920"/>
    <w:rPr>
      <w:color w:val="800080" w:themeColor="followedHyperlink"/>
      <w:u w:val="single"/>
    </w:rPr>
  </w:style>
  <w:style w:type="character" w:styleId="Strong">
    <w:name w:val="Strong"/>
    <w:basedOn w:val="DefaultParagraphFont"/>
    <w:uiPriority w:val="22"/>
    <w:qFormat/>
    <w:rsid w:val="00FE5BE0"/>
    <w:rPr>
      <w:b/>
      <w:bCs/>
    </w:rPr>
  </w:style>
  <w:style w:type="character" w:customStyle="1" w:styleId="Heading1WarrantyCharChar">
    <w:name w:val="Heading 1 Warranty Char Char"/>
    <w:basedOn w:val="DefaultParagraphFont"/>
    <w:link w:val="Heading1Warranty"/>
    <w:uiPriority w:val="99"/>
    <w:locked/>
    <w:rsid w:val="00260073"/>
    <w:rPr>
      <w:rFonts w:ascii="Tahoma" w:hAnsi="Tahoma" w:cs="Tahoma"/>
      <w:b/>
      <w:sz w:val="19"/>
      <w:szCs w:val="19"/>
    </w:rPr>
  </w:style>
  <w:style w:type="paragraph" w:styleId="NoSpacing">
    <w:name w:val="No Spacing"/>
    <w:uiPriority w:val="1"/>
    <w:qFormat/>
    <w:rsid w:val="00714602"/>
    <w:pPr>
      <w:spacing w:after="0" w:line="240" w:lineRule="auto"/>
    </w:pPr>
    <w:rPr>
      <w:rFonts w:asciiTheme="minorHAnsi" w:eastAsiaTheme="minorHAnsi" w:hAnsiTheme="minorHAnsi" w:cstheme="minorBidi"/>
    </w:rPr>
  </w:style>
  <w:style w:type="character" w:customStyle="1" w:styleId="DocID">
    <w:name w:val="DocID"/>
    <w:basedOn w:val="DefaultParagraphFont"/>
    <w:uiPriority w:val="99"/>
    <w:semiHidden/>
    <w:rsid w:val="00C00AE2"/>
    <w:rPr>
      <w:rFonts w:ascii="Times New Roman" w:hAnsi="Times New Roman"/>
      <w:sz w:val="16"/>
    </w:rPr>
  </w:style>
  <w:style w:type="character" w:customStyle="1" w:styleId="LogoportDoNotTranslate">
    <w:name w:val="LogoportDoNotTranslate"/>
    <w:basedOn w:val="DefaultParagraphFont"/>
    <w:rsid w:val="001B0C72"/>
    <w:rPr>
      <w:rFonts w:ascii="Courier New" w:hAnsi="Courier New" w:cs="Courier New"/>
      <w:b w:val="0"/>
      <w:i w:val="0"/>
      <w:color w:val="808080"/>
      <w:sz w:val="18"/>
    </w:rPr>
  </w:style>
  <w:style w:type="character" w:customStyle="1" w:styleId="UnresolvedMention1">
    <w:name w:val="Unresolved Mention1"/>
    <w:basedOn w:val="DefaultParagraphFont"/>
    <w:uiPriority w:val="99"/>
    <w:semiHidden/>
    <w:unhideWhenUsed/>
    <w:rsid w:val="001D54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aka.ms/privacy" TargetMode="External" Id="rId13" /><Relationship Type="http://schemas.openxmlformats.org/officeDocument/2006/relationships/hyperlink" Target="https://aka.ms/msoffices" TargetMode="Externa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settings" Target="settings.xml" Id="rId7" /><Relationship Type="http://schemas.openxmlformats.org/officeDocument/2006/relationships/hyperlink" Target="https://go.microsoft.com/fwlink/?LinkId=248681" TargetMode="External" Id="rId12" /><Relationship Type="http://schemas.openxmlformats.org/officeDocument/2006/relationships/hyperlink" Target="https://aka.ms/arb-agreement-4" TargetMode="Externa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yperlink" Target="https://aka.ms/exporting"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go.microsoft.com/fwlink/?linkid=398923" TargetMode="External" Id="rId11" /><Relationship Type="http://schemas.openxmlformats.org/officeDocument/2006/relationships/footer" Target="footer3.xml" Id="rId24" /><Relationship Type="http://schemas.openxmlformats.org/officeDocument/2006/relationships/numbering" Target="numbering.xml" Id="rId5" /><Relationship Type="http://schemas.openxmlformats.org/officeDocument/2006/relationships/hyperlink" Target="https://aka.ms/mpegla" TargetMode="External" Id="rId15" /><Relationship Type="http://schemas.openxmlformats.org/officeDocument/2006/relationships/header" Target="header3.xml" Id="rId23"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docs.microsoft.com/en-us/legal/gdpr" TargetMode="External" Id="rId14" /><Relationship Type="http://schemas.openxmlformats.org/officeDocument/2006/relationships/footer" Target="footer2.xml" Id="rId22" /><Relationship Type="http://schemas.openxmlformats.org/officeDocument/2006/relationships/customXml" Target="/customXml/item5.xml" Id="R0f70001adcd14f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&#65279;<?xml version="1.0" encoding="utf-8"?><Relationships xmlns="http://schemas.openxmlformats.org/package/2006/relationships"><Relationship Type="http://schemas.openxmlformats.org/officeDocument/2006/relationships/customXmlProps" Target="/customXml/itemProps5.xml" Id="R4d23227af62d42dd"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CED267FEB7EE46B5B599C1ADC2332B" ma:contentTypeVersion="8" ma:contentTypeDescription="Create a new document." ma:contentTypeScope="" ma:versionID="7f73454153db65640cf4f9deacb16833">
  <xsd:schema xmlns:xsd="http://www.w3.org/2001/XMLSchema" xmlns:xs="http://www.w3.org/2001/XMLSchema" xmlns:p="http://schemas.microsoft.com/office/2006/metadata/properties" xmlns:ns2="eafbe288-58a4-43af-8b16-d4543a9315fe" xmlns:ns3="033020df-a344-4a6d-a2ef-e7422a46123f" targetNamespace="http://schemas.microsoft.com/office/2006/metadata/properties" ma:root="true" ma:fieldsID="89e70310abe5e2bf3b07c881e50d0a33" ns2:_="" ns3:_="">
    <xsd:import namespace="eafbe288-58a4-43af-8b16-d4543a9315fe"/>
    <xsd:import namespace="033020df-a344-4a6d-a2ef-e7422a46123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fbe288-58a4-43af-8b16-d4543a9315f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33020df-a344-4a6d-a2ef-e7422a46123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fals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ServiceKeyPoints xmlns="033020df-a344-4a6d-a2ef-e7422a46123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Dictionary xmlns="http://schemas.business-integrity.com/dealbuilder/2006/dictionary" SavedByVersion="7.3.15073.0" MinimumVersion="7.2.0.0"/>
</file>

<file path=customXml/item5.xml><?xml version="1.0" encoding="utf-8"?>
<Session xmlns="http://schemas.business-integrity.com/dealbuilder/2006/answers"/>
</file>

<file path=customXml/itemProps1.xml><?xml version="1.0" encoding="utf-8"?>
<ds:datastoreItem xmlns:ds="http://schemas.openxmlformats.org/officeDocument/2006/customXml" ds:itemID="{6D313877-FEDD-4905-B420-E5A98EFB4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fbe288-58a4-43af-8b16-d4543a9315fe"/>
    <ds:schemaRef ds:uri="033020df-a344-4a6d-a2ef-e7422a461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94A342-950E-4B1B-A0B9-1B397425F7C2}">
  <ds:schemaRefs>
    <ds:schemaRef ds:uri="http://schemas.microsoft.com/office/2006/metadata/properties"/>
    <ds:schemaRef ds:uri="http://schemas.microsoft.com/office/infopath/2007/PartnerControls"/>
    <ds:schemaRef ds:uri="033020df-a344-4a6d-a2ef-e7422a46123f"/>
  </ds:schemaRefs>
</ds:datastoreItem>
</file>

<file path=customXml/itemProps3.xml><?xml version="1.0" encoding="utf-8"?>
<ds:datastoreItem xmlns:ds="http://schemas.openxmlformats.org/officeDocument/2006/customXml" ds:itemID="{963BFB65-5EF4-4867-8D31-6BD890A84667}">
  <ds:schemaRefs>
    <ds:schemaRef ds:uri="http://schemas.microsoft.com/sharepoint/v3/contenttype/forms"/>
  </ds:schemaRefs>
</ds:datastoreItem>
</file>

<file path=customXml/itemProps4.xml><?xml version="1.0" encoding="utf-8"?>
<ds:datastoreItem xmlns:ds="http://schemas.openxmlformats.org/officeDocument/2006/customXml" ds:itemID="{E9F44672-D25B-4A7C-9661-5EF0412B9D60}">
  <ds:schemaRefs>
    <ds:schemaRef ds:uri="http://schemas.business-integrity.com/dealbuilder/2006/dictionary"/>
  </ds:schemaRefs>
</ds:datastoreItem>
</file>

<file path=customXml/itemProps5.xml><?xml version="1.0" encoding="utf-8"?>
<ds:datastoreItem xmlns:ds="http://schemas.openxmlformats.org/officeDocument/2006/customXml" ds:itemID="{9B7F1B6C-3B6D-436B-8AEB-7366E50CC7F6}">
  <ds:schemaRefs>
    <ds:schemaRef ds:uri="http://schemas.business-integrity.com/dealbuilder/2006/answers"/>
  </ds:schemaRefs>
</ds:datastoreItem>
</file>

<file path=docProps/core.xml><?xml version="1.0" encoding="utf-8"?>
<coreProperties xmlns="http://schemas.openxmlformats.org/package/2006/metadata/core-properties">
  <dc:title xmlns:dc="http://purl.org/dc/elements/1.1/">Microsoft ADUtil - Standalone (free) Use Terms - Portuguese (Brazil)</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3824">
    <vt:lpwstr>10</vt:lpwstr>
  </property>
  <property fmtid="{D5CDD505-2E9C-101B-9397-08002B2CF9AE}" pid="3" name="AuthorIds_UIVersion_7680">
    <vt:lpwstr>10</vt:lpwstr>
  </property>
  <property fmtid="{D5CDD505-2E9C-101B-9397-08002B2CF9AE}" pid="4" name="ContentTypeId">
    <vt:lpwstr>0x010100A1CED267FEB7EE46B5B599C1ADC2332B</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nabled">
    <vt:lpwstr>True</vt:lpwstr>
  </property>
  <property fmtid="{D5CDD505-2E9C-101B-9397-08002B2CF9AE}" pid="10" name="MSIP_Label_f42aa342-8706-4288-bd11-ebb85995028c_Extended_MSFT_Method">
    <vt:lpwstr>Automatic</vt:lpwstr>
  </property>
  <property fmtid="{D5CDD505-2E9C-101B-9397-08002B2CF9AE}" pid="11" name="MSIP_Label_f42aa342-8706-4288-bd11-ebb85995028c_Name">
    <vt:lpwstr>General</vt:lpwstr>
  </property>
  <property fmtid="{D5CDD505-2E9C-101B-9397-08002B2CF9AE}" pid="12" name="MSIP_Label_f42aa342-8706-4288-bd11-ebb85995028c_Owner">
    <vt:lpwstr>jbiller@microsoft.com</vt:lpwstr>
  </property>
  <property fmtid="{D5CDD505-2E9C-101B-9397-08002B2CF9AE}" pid="13" name="MSIP_Label_f42aa342-8706-4288-bd11-ebb85995028c_SetDate">
    <vt:lpwstr>2018-09-19T21:35:08.8478265Z</vt:lpwstr>
  </property>
  <property fmtid="{D5CDD505-2E9C-101B-9397-08002B2CF9AE}" pid="14" name="MSIP_Label_f42aa342-8706-4288-bd11-ebb85995028c_SiteId">
    <vt:lpwstr>72f988bf-86f1-41af-91ab-2d7cd011db47</vt:lpwstr>
  </property>
  <property fmtid="{D5CDD505-2E9C-101B-9397-08002B2CF9AE}" pid="15" name="Sensitivity">
    <vt:lpwstr>General</vt:lpwstr>
  </property>
  <property name="db_document_id" fmtid="{D5CDD505-2E9C-101B-9397-08002B2CF9AE}" pid="16">
    <vt:lpwstr>18045</vt:lpwstr>
  </property>
  <property name="db_contract_version" fmtid="{D5CDD505-2E9C-101B-9397-08002B2CF9AE}" pid="17">
    <vt:lpwstr>AAAAAAABnqs=</vt:lpwstr>
  </property>
</Properties>
</file>