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custom.xml" ContentType="application/vnd.openxmlformats-officedocument.custom-properties+xml"/>
  <Override PartName="/customXml/itemProps5.xml" ContentType="application/vnd.openxmlformats-officedocument.customXmlProperties+xml"/>
</Types>
</file>

<file path=_rels/.rels>&#65279;<?xml version="1.0" encoding="utf-8"?><Relationships xmlns="http://schemas.openxmlformats.org/package/2006/relationships"><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65296" w14:textId="77777777" w:rsidR="00F15EA7" w:rsidRPr="00490B44" w:rsidRDefault="002617DD" w:rsidP="0076603D">
      <w:pPr>
        <w:pStyle w:val="HeadingEULA"/>
        <w:ind w:left="0" w:firstLine="0"/>
        <w:rPr>
          <w:lang w:val="es-MX"/>
        </w:rPr>
      </w:pPr>
      <w:bookmarkStart w:id="0" w:name="_GoBack"/>
      <w:bookmarkEnd w:id="0"/>
      <w:r w:rsidRPr="002617DD">
        <w:rPr>
          <w:rFonts w:eastAsia="Tahoma"/>
          <w:lang w:val="es-ES"/>
        </w:rPr>
        <w:t>TÉRMINOS DE LICENCIA DEL SOFTWARE DE MICROSOFT</w:t>
      </w:r>
    </w:p>
    <w:p w14:paraId="7B265297" w14:textId="77777777" w:rsidR="0046467A" w:rsidRPr="002617DD" w:rsidRDefault="002617DD" w:rsidP="0076603D">
      <w:pPr>
        <w:pStyle w:val="HeadingSoftwareTitle"/>
        <w:pBdr>
          <w:bottom w:val="none" w:sz="0" w:space="0" w:color="auto"/>
        </w:pBdr>
        <w:spacing w:after="120"/>
        <w:ind w:left="0" w:firstLine="0"/>
      </w:pPr>
      <w:r>
        <w:rPr/>
        <w:t xml:space="preserve">MICROSOFT ADUTIL</w:t>
      </w:r>
    </w:p>
    <w:p w14:paraId="7B265298" w14:textId="77777777" w:rsidR="0046467A" w:rsidRPr="002617DD" w:rsidRDefault="002617DD" w:rsidP="0076603D">
      <w:pPr>
        <w:pStyle w:val="HeadingSoftwareTitle"/>
        <w:pBdr>
          <w:bottom w:val="none" w:sz="0" w:space="0" w:color="auto"/>
        </w:pBdr>
        <w:spacing w:before="0"/>
        <w:ind w:left="0" w:firstLine="0"/>
      </w:pPr>
      <w:proofErr w:type="spellStart"/>
      <w:proofErr w:type="gramStart"/>
      <w:proofErr w:type="spellEnd"/>
      <w:r w:rsidR="00C73B46">
        <w:pict w14:anchorId="7B2652D7">
          <v:rect id="_x0000_i1025" style="width:460.8pt;height:1pt" o:hrpct="0" o:hrstd="t" o:hrnoshade="t" o:hr="t" fillcolor="#7f7f7f" stroked="f"/>
        </w:pict>
      </w:r>
    </w:p>
    <w:p w14:paraId="7B26529A" w14:textId="77777777" w:rsidR="00F15EA7" w:rsidRPr="00490B44" w:rsidRDefault="002617DD" w:rsidP="00797971">
      <w:pPr>
        <w:pStyle w:val="Preamble"/>
        <w:ind w:left="0" w:firstLine="0"/>
        <w:rPr>
          <w:lang w:val="es-MX"/>
        </w:rPr>
      </w:pPr>
      <w:r w:rsidRPr="002617DD">
        <w:rPr>
          <w:rFonts w:eastAsia="Tahoma"/>
          <w:lang w:val="es-ES"/>
        </w:rPr>
        <w:t>Los presentes términos de licencia constituyen un contrato entre usted y Microsoft Corporation (o una de las filiales de su grupo). Se aplican al software mencionado arriba y a cualquier servicio o actualización de software de Microsoft (excepto en la medida en que tales servicios o actualizaciones estén acompañados por términos nuevos o adicionales, en cuyo caso esos términos diferentes se aplican prospectivamente y no modifican sus derechos o los de Microsoft en relación con el software o los servicios previos a la actualización). SI USTED CUMPLE LOS PRESENTES TÉRMINOS DE ESTA LICENCIA, DISPONDRÁ DE LOS DERECHOS QUE A CONTINUACIÓN SE DESCRIBEN. AL UTILIZAR EL SOFTWARE, USTED ACEPTA ESTOS TÉRMINOS.</w:t>
      </w:r>
    </w:p>
    <w:p w14:paraId="7B26529B" w14:textId="77777777" w:rsidR="00B406AF" w:rsidRPr="00490B44" w:rsidRDefault="002617DD" w:rsidP="005D3CA4">
      <w:pPr>
        <w:pStyle w:val="Heading1"/>
        <w:numPr>
          <w:ilvl w:val="0"/>
          <w:numId w:val="15"/>
        </w:numPr>
        <w:rPr>
          <w:b/>
          <w:lang w:val="es-MX"/>
        </w:rPr>
      </w:pPr>
      <w:r w:rsidRPr="002617DD">
        <w:rPr>
          <w:rFonts w:eastAsia="Tahoma"/>
          <w:b/>
          <w:lang w:val="es-ES"/>
        </w:rPr>
        <w:t>DERECHOS DE INSTALACIÓN Y USO.</w:t>
      </w:r>
    </w:p>
    <w:p w14:paraId="7B26529E" w14:textId="77777777" w:rsidR="00F15EA7" w:rsidRPr="00490B44" w:rsidRDefault="002617DD" w:rsidP="00DD4D15">
      <w:pPr>
        <w:pStyle w:val="Heading2"/>
        <w:numPr>
          <w:ilvl w:val="1"/>
          <w:numId w:val="14"/>
        </w:numPr>
        <w:rPr>
          <w:b/>
          <w:lang w:val="es-MX"/>
        </w:rPr>
      </w:pPr>
      <w:r w:rsidRPr="002617DD">
        <w:rPr>
          <w:rFonts w:eastAsia="Tahoma"/>
          <w:b/>
          <w:lang w:val="es-ES"/>
        </w:rPr>
        <w:t>General.</w:t>
      </w:r>
      <w:r w:rsidRPr="002617DD">
        <w:rPr>
          <w:rFonts w:eastAsia="Tahoma"/>
          <w:bCs w:val="0"/>
          <w:lang w:val="es-ES"/>
        </w:rPr>
        <w:t xml:space="preserve"> Puede instalar y utilizar </w:t>
      </w:r>
      <w:r w:rsidRPr="002617DD">
        <w:rPr>
          <w:rFonts w:eastAsia="Tahoma"/>
          <w:bCs w:val="0"/>
          <w:lang w:val="es-ES"/>
        </w:rPr>
        <w:t>cualquier número de</w:t>
      </w:r>
      <w:r w:rsidRPr="002617DD">
        <w:rPr>
          <w:rFonts w:eastAsia="Tahoma"/>
          <w:bCs w:val="0"/>
          <w:lang w:val="es-ES"/>
        </w:rPr>
        <w:t xml:space="preserve"> </w:t>
      </w:r>
      <w:r w:rsidRPr="002617DD">
        <w:rPr>
          <w:rFonts w:eastAsia="Tahoma"/>
          <w:bCs w:val="0"/>
          <w:lang w:val="es-ES"/>
        </w:rPr>
        <w:t>copias</w:t>
      </w:r>
      <w:r w:rsidRPr="002617DD">
        <w:rPr>
          <w:rFonts w:eastAsia="Tahoma"/>
          <w:bCs w:val="0"/>
          <w:lang w:val="es-ES"/>
        </w:rPr>
        <w:t xml:space="preserve"> del software</w:t>
      </w:r>
      <w:r w:rsidRPr="002617DD">
        <w:rPr>
          <w:rFonts w:eastAsia="Tahoma"/>
          <w:bCs w:val="0"/>
          <w:lang w:val="es-ES"/>
        </w:rPr>
        <w:t>.</w:t>
      </w:r>
    </w:p>
    <w:bookmarkEnd w:id="1"/>
    <w:bookmarkEnd w:id="2"/>
    <w:p w14:paraId="7B2652A3" w14:textId="77777777" w:rsidR="00710258" w:rsidRPr="00490B44" w:rsidRDefault="002617DD" w:rsidP="005D3CA4">
      <w:pPr>
        <w:pStyle w:val="Heading2"/>
        <w:numPr>
          <w:ilvl w:val="1"/>
          <w:numId w:val="14"/>
        </w:numPr>
        <w:rPr>
          <w:b/>
          <w:lang w:val="es-MX"/>
        </w:rPr>
      </w:pPr>
      <w:r w:rsidRPr="002617DD">
        <w:rPr>
          <w:rFonts w:eastAsia="Tahoma"/>
          <w:b/>
          <w:lang w:val="es-ES"/>
        </w:rPr>
        <w:t>Componentes de terceros</w:t>
      </w:r>
      <w:r w:rsidRPr="002617DD">
        <w:rPr>
          <w:rFonts w:eastAsia="Tahoma"/>
          <w:bCs w:val="0"/>
          <w:lang w:val="es-ES"/>
        </w:rPr>
        <w:t>. El software puede incluir componentes de terceros con distintos avisos legales o que estén regidos por otros contratos, tal como puedan describirse en los archivos de Notificaciones a terceros que acompañen el software.</w:t>
      </w:r>
    </w:p>
    <w:p w14:paraId="7B2652A9" w14:textId="77777777" w:rsidR="00A455F4" w:rsidRPr="00490B44" w:rsidRDefault="002617DD" w:rsidP="005D3CA4">
      <w:pPr>
        <w:pStyle w:val="Heading1"/>
        <w:numPr>
          <w:ilvl w:val="0"/>
          <w:numId w:val="19"/>
        </w:numPr>
        <w:ind w:left="360"/>
        <w:rPr>
          <w:b/>
          <w:lang w:val="es-MX"/>
        </w:rPr>
      </w:pPr>
      <w:bookmarkStart w:id="7" w:name="_Hlk525136947"/>
      <w:r w:rsidRPr="002617DD">
        <w:rPr>
          <w:rFonts w:eastAsia="Tahoma"/>
          <w:b/>
          <w:lang w:val="es-ES"/>
        </w:rPr>
        <w:t>DATOS.</w:t>
      </w:r>
      <w:r w:rsidRPr="002617DD">
        <w:rPr>
          <w:rFonts w:eastAsia="Tahoma"/>
          <w:bCs w:val="0"/>
          <w:lang w:val="es-ES"/>
        </w:rPr>
        <w:t xml:space="preserve"> </w:t>
      </w:r>
      <w:r w:rsidRPr="002617DD">
        <w:rPr>
          <w:rFonts w:eastAsia="Tahoma"/>
          <w:bCs w:val="0"/>
          <w:lang w:val="es-ES"/>
        </w:rPr>
        <w:t xml:space="preserve">Este software puede interactuar con otros productos de Microsoft que recopilan datos transmitidos a Microsoft. Para obtener más información acerca de cómo trata Microsoft los datos personales recogidos, véase la declaración de privacidad de Microsoft en </w:t>
      </w:r>
      <w:hyperlink r:id="rId12" w:history="1">
        <w:r w:rsidRPr="002617DD">
          <w:rPr>
            <w:rFonts w:eastAsia="Tahoma"/>
            <w:bCs w:val="0"/>
            <w:color w:val="0000FF"/>
            <w:u w:val="single"/>
            <w:lang w:val="es-ES"/>
          </w:rPr>
          <w:t>https://go.microsoft.com/fwlink/?LinkId=248681</w:t>
        </w:r>
      </w:hyperlink>
      <w:r w:rsidRPr="002617DD">
        <w:rPr>
          <w:rFonts w:eastAsia="Tahoma"/>
          <w:bCs w:val="0"/>
          <w:lang w:val="es-ES"/>
        </w:rPr>
        <w:t>.</w:t>
      </w:r>
    </w:p>
    <w:p w14:paraId="7B2652AC" w14:textId="77777777" w:rsidR="003E7BE6" w:rsidRPr="00490B44" w:rsidRDefault="002617DD" w:rsidP="005D3CA4">
      <w:pPr>
        <w:pStyle w:val="Heading1"/>
        <w:numPr>
          <w:ilvl w:val="0"/>
          <w:numId w:val="21"/>
        </w:numPr>
        <w:rPr>
          <w:b/>
          <w:lang w:val="es-MX"/>
        </w:rPr>
      </w:pPr>
      <w:r w:rsidRPr="002617DD">
        <w:rPr>
          <w:rFonts w:eastAsia="Tahoma"/>
          <w:b/>
          <w:lang w:val="es-ES"/>
        </w:rPr>
        <w:t>COBERTURA DE LA LICENCIA</w:t>
      </w:r>
      <w:r w:rsidRPr="002617DD">
        <w:rPr>
          <w:rFonts w:eastAsia="Tahoma"/>
          <w:bCs w:val="0"/>
          <w:lang w:val="es-ES"/>
        </w:rPr>
        <w:t>. El software se cede bajo licencia y no es objeto de venta. Microsoft se reserva todos los derechos restantes. A menos que la legislación aplicable le dé más derechos a pesar de esta limitación, usted no debe (y no tendrá derecho a):</w:t>
      </w:r>
    </w:p>
    <w:p w14:paraId="7B2652AD" w14:textId="28E84711" w:rsidR="003E7BE6" w:rsidRPr="00490B44" w:rsidRDefault="00D20AF0" w:rsidP="005D3CA4">
      <w:pPr>
        <w:pStyle w:val="Bullet2"/>
        <w:numPr>
          <w:ilvl w:val="0"/>
          <w:numId w:val="20"/>
        </w:numPr>
        <w:ind w:left="720"/>
        <w:rPr>
          <w:b w:val="0"/>
          <w:lang w:val="es-MX"/>
        </w:rPr>
      </w:pPr>
      <w:r>
        <w:rPr>
          <w:rFonts w:eastAsia="Tahoma"/>
          <w:b w:val="0"/>
          <w:lang w:val="es-ES"/>
        </w:rPr>
        <w:t>t</w:t>
      </w:r>
      <w:r w:rsidR="002617DD" w:rsidRPr="002617DD">
        <w:rPr>
          <w:rFonts w:eastAsia="Tahoma"/>
          <w:b w:val="0"/>
          <w:lang w:val="es-ES"/>
        </w:rPr>
        <w:t>rabajar en torno a ciertas limitaciones técnicas en el software que solo le permiten utilizarlo de ciertas formas</w:t>
      </w:r>
      <w:r>
        <w:rPr>
          <w:rFonts w:eastAsia="Tahoma"/>
          <w:b w:val="0"/>
          <w:lang w:val="es-ES"/>
        </w:rPr>
        <w:t>;</w:t>
      </w:r>
    </w:p>
    <w:p w14:paraId="7B2652AE" w14:textId="71D6092E" w:rsidR="003E7BE6" w:rsidRPr="00490B44" w:rsidRDefault="00D20AF0" w:rsidP="005D3CA4">
      <w:pPr>
        <w:pStyle w:val="Bullet2"/>
        <w:numPr>
          <w:ilvl w:val="0"/>
          <w:numId w:val="20"/>
        </w:numPr>
        <w:ind w:left="720"/>
        <w:rPr>
          <w:b w:val="0"/>
          <w:lang w:val="es-MX"/>
        </w:rPr>
      </w:pPr>
      <w:r>
        <w:rPr>
          <w:rFonts w:eastAsia="Tahoma"/>
          <w:b w:val="0"/>
          <w:lang w:val="es-ES"/>
        </w:rPr>
        <w:t>a</w:t>
      </w:r>
      <w:r w:rsidR="002617DD" w:rsidRPr="002617DD">
        <w:rPr>
          <w:rFonts w:eastAsia="Tahoma"/>
          <w:b w:val="0"/>
          <w:lang w:val="es-ES"/>
        </w:rPr>
        <w:t>plicar técnicas de ingeniería inversa, descompilar o desensamblar el software o intentar extraer el código fuente del software, excepto y en la medida en que lo requieran los términos de licencia de terceros que regulen el uso de determinados componentes de código abierto que puedan conformar el software;</w:t>
      </w:r>
    </w:p>
    <w:p w14:paraId="7B2652AF" w14:textId="5E821795" w:rsidR="003E7BE6" w:rsidRPr="00490B44" w:rsidRDefault="00D20AF0" w:rsidP="005D3CA4">
      <w:pPr>
        <w:pStyle w:val="Bullet2"/>
        <w:numPr>
          <w:ilvl w:val="0"/>
          <w:numId w:val="20"/>
        </w:numPr>
        <w:ind w:left="720"/>
        <w:rPr>
          <w:b w:val="0"/>
          <w:lang w:val="es-MX"/>
        </w:rPr>
      </w:pPr>
      <w:r>
        <w:rPr>
          <w:rFonts w:eastAsia="Tahoma"/>
          <w:b w:val="0"/>
          <w:lang w:val="es-ES"/>
        </w:rPr>
        <w:t>q</w:t>
      </w:r>
      <w:r w:rsidR="002617DD" w:rsidRPr="002617DD">
        <w:rPr>
          <w:rFonts w:eastAsia="Tahoma"/>
          <w:b w:val="0"/>
          <w:lang w:val="es-ES"/>
        </w:rPr>
        <w:t>uitar, minimizar, bloquear o modificar cualquier notificación de Microsoft o sus proveedores en el software</w:t>
      </w:r>
      <w:r>
        <w:rPr>
          <w:rFonts w:eastAsia="Tahoma"/>
          <w:b w:val="0"/>
          <w:lang w:val="es-ES"/>
        </w:rPr>
        <w:t>;</w:t>
      </w:r>
    </w:p>
    <w:p w14:paraId="7B2652B1" w14:textId="77777777" w:rsidR="003E7BE6" w:rsidRPr="00490B44" w:rsidRDefault="002617DD" w:rsidP="005D3CA4">
      <w:pPr>
        <w:pStyle w:val="Bullet2"/>
        <w:numPr>
          <w:ilvl w:val="0"/>
          <w:numId w:val="20"/>
        </w:numPr>
        <w:ind w:left="720"/>
        <w:rPr>
          <w:b w:val="0"/>
          <w:lang w:val="es-MX"/>
        </w:rPr>
      </w:pPr>
      <w:r w:rsidRPr="002617DD">
        <w:rPr>
          <w:rFonts w:eastAsia="Tahoma"/>
          <w:b w:val="0"/>
          <w:lang w:val="es-ES"/>
        </w:rPr>
        <w:t>utilizar el software de alguna forma que sea contraria a la ley o crear o propagar malware; o</w:t>
      </w:r>
    </w:p>
    <w:p w14:paraId="7B2652B2" w14:textId="77777777" w:rsidR="003E7BE6" w:rsidRPr="00490B44" w:rsidRDefault="002617DD" w:rsidP="005D3CA4">
      <w:pPr>
        <w:pStyle w:val="Heading1"/>
        <w:numPr>
          <w:ilvl w:val="0"/>
          <w:numId w:val="20"/>
        </w:numPr>
        <w:spacing w:after="120"/>
        <w:ind w:left="720"/>
        <w:rPr>
          <w:b/>
          <w:lang w:val="es-MX"/>
        </w:rPr>
      </w:pPr>
      <w:r w:rsidRPr="002617DD">
        <w:rPr>
          <w:rFonts w:eastAsia="Tahoma"/>
          <w:lang w:val="es-ES"/>
        </w:rPr>
        <w:t>compartir, publicar, distribuir o arrendar el software, proporcionarlo como solución alojada autónoma para que otros lo utilicen, o transferir el software o este contrato a cualquier tercero.</w:t>
      </w:r>
    </w:p>
    <w:bookmarkEnd w:id="7"/>
    <w:p w14:paraId="7B2652C0" w14:textId="77777777" w:rsidR="00F15EA7" w:rsidRPr="00490B44" w:rsidRDefault="002617DD" w:rsidP="005D3CA4">
      <w:pPr>
        <w:pStyle w:val="Heading1"/>
        <w:numPr>
          <w:ilvl w:val="0"/>
          <w:numId w:val="21"/>
        </w:numPr>
        <w:rPr>
          <w:b/>
          <w:lang w:val="es-MX"/>
        </w:rPr>
      </w:pPr>
      <w:r w:rsidRPr="002617DD">
        <w:rPr>
          <w:rFonts w:eastAsia="Tahoma"/>
          <w:b/>
          <w:lang w:val="es-ES"/>
        </w:rPr>
        <w:t>RESTRICCIONES EN MATERIA DE EXPORTACIÓN</w:t>
      </w:r>
      <w:r w:rsidRPr="002617DD">
        <w:rPr>
          <w:rFonts w:eastAsia="Tahoma"/>
          <w:bCs w:val="0"/>
          <w:lang w:val="es-ES"/>
        </w:rPr>
        <w:t xml:space="preserve">. Usted debe cumplir todas las leyes y reglamentos nacionales e internacionales que sean de aplicación al software, lo que incluye restricciones respecto a destinos, usuarios finales y uso final. Para obtener más información sobre las restricciones en materia de exportación, visite </w:t>
      </w:r>
      <w:hyperlink r:id="rId16" w:history="1">
        <w:r w:rsidRPr="002617DD">
          <w:rPr>
            <w:rFonts w:eastAsia="Tahoma"/>
            <w:bCs w:val="0"/>
            <w:color w:val="0000FF"/>
            <w:u w:val="single"/>
            <w:lang w:val="es-ES"/>
          </w:rPr>
          <w:t>https://aka.ms/exporting</w:t>
        </w:r>
      </w:hyperlink>
      <w:r w:rsidRPr="002617DD">
        <w:rPr>
          <w:rFonts w:eastAsia="Tahoma"/>
          <w:bCs w:val="0"/>
          <w:lang w:val="es-ES"/>
        </w:rPr>
        <w:t>.</w:t>
      </w:r>
    </w:p>
    <w:p w14:paraId="7B2652C2" w14:textId="77777777" w:rsidR="00F15EA7" w:rsidRPr="00490B44" w:rsidRDefault="002617DD" w:rsidP="005D3CA4">
      <w:pPr>
        <w:pStyle w:val="Heading1"/>
        <w:numPr>
          <w:ilvl w:val="0"/>
          <w:numId w:val="21"/>
        </w:numPr>
        <w:rPr>
          <w:b/>
          <w:lang w:val="es-MX"/>
        </w:rPr>
      </w:pPr>
      <w:r w:rsidRPr="002617DD">
        <w:rPr>
          <w:rFonts w:eastAsia="Tahoma"/>
          <w:b/>
          <w:lang w:val="es-ES"/>
        </w:rPr>
        <w:t>SERVICIOS DE SOPORTE TÉCNICO.</w:t>
      </w:r>
      <w:r w:rsidRPr="002617DD">
        <w:rPr>
          <w:rFonts w:eastAsia="Tahoma"/>
          <w:bCs w:val="0"/>
          <w:lang w:val="es-ES"/>
        </w:rPr>
        <w:t xml:space="preserve"> Microsoft no está obligado bajo este contrato a proporcionar servicios de soporte técnico para el software. Cualquier soporte técnico se facilita “tal cual”, “en el estado en que se encuentra” y sin garantías de ningún tipo.</w:t>
      </w:r>
      <w:r w:rsidRPr="009A0CD3">
        <w:rPr>
          <w:rFonts w:eastAsia="Tahoma"/>
          <w:bCs w:val="0"/>
          <w:lang w:val="es-ES"/>
        </w:rPr>
        <w:t xml:space="preserve"> </w:t>
      </w:r>
    </w:p>
    <w:p w14:paraId="7B2652C6" w14:textId="77777777" w:rsidR="00F15EA7" w:rsidRPr="00490B44" w:rsidRDefault="002617DD" w:rsidP="005D3CA4">
      <w:pPr>
        <w:pStyle w:val="Heading1"/>
        <w:numPr>
          <w:ilvl w:val="0"/>
          <w:numId w:val="21"/>
        </w:numPr>
        <w:rPr>
          <w:b/>
          <w:lang w:val="es-MX"/>
        </w:rPr>
      </w:pPr>
      <w:r w:rsidRPr="002617DD">
        <w:rPr>
          <w:rFonts w:eastAsia="Tahoma"/>
          <w:b/>
          <w:lang w:val="es-ES"/>
        </w:rPr>
        <w:t>CONTRATO COMPLETO</w:t>
      </w:r>
      <w:r w:rsidRPr="002617DD">
        <w:rPr>
          <w:rFonts w:eastAsia="Tahoma"/>
          <w:bCs w:val="0"/>
          <w:lang w:val="es-ES"/>
        </w:rPr>
        <w:t>. Este contrato, y cualquier otro término que Microsoft pueda proporcionar para complementos, actualizaciones o aplicaciones de terceros, constituye el contrato completo del software.</w:t>
      </w:r>
    </w:p>
    <w:p w14:paraId="7B2652C7" w14:textId="0F13E217" w:rsidR="00F15EA7" w:rsidRPr="00490B44" w:rsidRDefault="002617DD" w:rsidP="005D3CA4">
      <w:pPr>
        <w:pStyle w:val="Heading1"/>
        <w:numPr>
          <w:ilvl w:val="0"/>
          <w:numId w:val="21"/>
        </w:numPr>
        <w:rPr>
          <w:b/>
          <w:lang w:val="es-MX"/>
        </w:rPr>
      </w:pPr>
      <w:r w:rsidRPr="002617DD">
        <w:rPr>
          <w:rFonts w:eastAsia="Tahoma"/>
          <w:b/>
          <w:lang w:val="es-ES"/>
        </w:rPr>
        <w:lastRenderedPageBreak/>
        <w:t>LEGISLACIÓN APLICABLE Y LUGAR PARA LA RESOLUCIÓN DE DISPUTAS.</w:t>
      </w:r>
      <w:r w:rsidR="00675D77">
        <w:rPr>
          <w:rFonts w:eastAsia="Tahoma"/>
          <w:b/>
          <w:lang w:val="es-ES"/>
        </w:rPr>
        <w:t xml:space="preserve"> </w:t>
      </w:r>
      <w:r w:rsidRPr="002617DD">
        <w:rPr>
          <w:rFonts w:eastAsia="Tahoma"/>
          <w:bCs w:val="0"/>
          <w:lang w:val="es-ES"/>
        </w:rPr>
        <w:t>Si adquirió el software en los Estados Unidos o Canadá, las leyes del estado o provincia donde vive (o, si es una empresa, donde está ubicado el lugar principal de su negocio) rigen la interpretación de este contrato, las reclamaciones por su incumplimiento y todas las otras reclamaciones (que incluyen la protección del consumidor, la competencia desleal y la responsabilidad extracontractual), independientemente de los principios de opción de leyes. Si adquirió el software en otro país, se aplicarán sus leyes. Si existe la jurisdicción federal de los EE. UU., usted y Microsoft aceptan someterse a la jurisdicción y competencia exclusivas de los tribunales federales del condado de King (Washington) para todas las disputas que se escuchen en los tribunales. De no ser así, usted y Microsoft aceptan someterse a la jurisdicción y competencia exclusivas de los tribunales federales del condado de King (Washington) para todas las disputas que se escuchen en los tribunales.</w:t>
      </w:r>
    </w:p>
    <w:p w14:paraId="7B2652CA" w14:textId="77777777" w:rsidR="006E477F" w:rsidRPr="00490B44" w:rsidRDefault="002617DD" w:rsidP="005D3CA4">
      <w:pPr>
        <w:pStyle w:val="Heading1"/>
        <w:numPr>
          <w:ilvl w:val="0"/>
          <w:numId w:val="21"/>
        </w:numPr>
        <w:rPr>
          <w:b/>
          <w:lang w:val="es-MX"/>
        </w:rPr>
      </w:pPr>
      <w:r w:rsidRPr="002617DD">
        <w:rPr>
          <w:rFonts w:eastAsia="Tahoma"/>
          <w:b/>
          <w:lang w:val="es-ES"/>
        </w:rPr>
        <w:t>DERECHOS DEL CONSUMIDOR; VARIACIONES REGIONALES.</w:t>
      </w:r>
      <w:r w:rsidRPr="002617DD">
        <w:rPr>
          <w:rFonts w:eastAsia="Tahoma"/>
          <w:bCs w:val="0"/>
          <w:lang w:val="es-ES"/>
        </w:rPr>
        <w:t xml:space="preserve"> En el presente contrato se describen determinados derechos legales. Puede que usted tenga otros derechos, lo que incluye sus derechos de consumidor, en virtud de la legislación de su estado, provincia o país. Independientemente de su relación con Microsoft, puede tener derechos respecto a la parte de quien que adquirió el software. Este contrato no modifica esos otros derechos si la legislación de su estado, provincia o país no permite tal cosa. Por ejemplo, si adquirió el software en una de las siguientes regiones, o si la legislación obligatoria del país se aplica, entonces las siguientes disposiciones se aplican a usted:</w:t>
      </w:r>
    </w:p>
    <w:p w14:paraId="7B2652CB" w14:textId="77777777" w:rsidR="006E477F" w:rsidRPr="00490B44" w:rsidRDefault="002617DD" w:rsidP="005D3CA4">
      <w:pPr>
        <w:pStyle w:val="Heading2"/>
        <w:numPr>
          <w:ilvl w:val="1"/>
          <w:numId w:val="12"/>
        </w:numPr>
        <w:rPr>
          <w:b/>
          <w:lang w:val="es-MX"/>
        </w:rPr>
      </w:pPr>
      <w:r w:rsidRPr="002617DD">
        <w:rPr>
          <w:rFonts w:eastAsia="Tahoma"/>
          <w:b/>
          <w:lang w:val="es-ES"/>
        </w:rPr>
        <w:t>Australia.</w:t>
      </w:r>
      <w:r w:rsidRPr="002617DD">
        <w:rPr>
          <w:rFonts w:eastAsia="Tahoma"/>
          <w:bCs w:val="0"/>
          <w:lang w:val="es-ES"/>
        </w:rPr>
        <w:t xml:space="preserve"> Tiene garantías legales de acuerdo con la Ley del Consumidor de Australia y nada en este contrato tiene la intención de afectar esos derechos.</w:t>
      </w:r>
    </w:p>
    <w:p w14:paraId="7B2652CC" w14:textId="77777777" w:rsidR="006E477F" w:rsidRPr="00490B44" w:rsidRDefault="002617DD" w:rsidP="005D3CA4">
      <w:pPr>
        <w:pStyle w:val="Heading2"/>
        <w:numPr>
          <w:ilvl w:val="1"/>
          <w:numId w:val="12"/>
        </w:numPr>
        <w:rPr>
          <w:b/>
          <w:lang w:val="es-MX"/>
        </w:rPr>
      </w:pPr>
      <w:r w:rsidRPr="002617DD">
        <w:rPr>
          <w:rFonts w:eastAsia="Tahoma"/>
          <w:b/>
          <w:lang w:val="es-ES"/>
        </w:rPr>
        <w:t>Canadá.</w:t>
      </w:r>
      <w:r w:rsidRPr="002617DD">
        <w:rPr>
          <w:rFonts w:eastAsia="Tahoma"/>
          <w:bCs w:val="0"/>
          <w:lang w:val="es-ES"/>
        </w:rPr>
        <w:t xml:space="preserve"> Si adquirió este software en Canadá, para dejar de recibir actualizaciones puede desactivar la función de actualización automática, desconectar su dispositivo de Internet (sin embargo, si se conecta nuevamente a Internet, el software va a reanudar la verificación e instalación de nuevas actualizaciones) o desinstalar el software. La documentación del producto, si la hubiera, puede también especificar cómo desactivar las actualizaciones de su dispositivo o software específicamente.</w:t>
      </w:r>
    </w:p>
    <w:p w14:paraId="7B2652CD" w14:textId="77777777" w:rsidR="006E477F" w:rsidRPr="002617DD" w:rsidRDefault="002617DD" w:rsidP="005D3CA4">
      <w:pPr>
        <w:pStyle w:val="Heading2"/>
        <w:numPr>
          <w:ilvl w:val="1"/>
          <w:numId w:val="12"/>
        </w:numPr>
        <w:rPr>
          <w:b/>
        </w:rPr>
      </w:pPr>
      <w:r w:rsidRPr="002617DD">
        <w:rPr>
          <w:rFonts w:eastAsia="Tahoma"/>
          <w:b/>
          <w:lang w:val="es-ES"/>
        </w:rPr>
        <w:t>Alemania y Austria.</w:t>
      </w:r>
    </w:p>
    <w:p w14:paraId="7B2652CE" w14:textId="62B58A5C" w:rsidR="006E477F" w:rsidRPr="00490B44" w:rsidRDefault="002617DD" w:rsidP="00DB3C85">
      <w:pPr>
        <w:ind w:left="1080"/>
        <w:rPr>
          <w:b w:val="0"/>
          <w:lang w:val="es-MX"/>
        </w:rPr>
      </w:pPr>
      <w:r w:rsidRPr="002617DD">
        <w:rPr>
          <w:rFonts w:eastAsia="Tahoma"/>
          <w:bCs/>
          <w:lang w:val="es-ES"/>
        </w:rPr>
        <w:t>i.</w:t>
      </w:r>
      <w:r w:rsidRPr="002617DD">
        <w:rPr>
          <w:rFonts w:eastAsia="Tahoma"/>
          <w:bCs/>
          <w:lang w:val="es-ES"/>
        </w:rPr>
        <w:tab/>
        <w:t>Garantía.</w:t>
      </w:r>
      <w:r w:rsidR="00675D77">
        <w:rPr>
          <w:rFonts w:eastAsia="Tahoma"/>
          <w:bCs/>
          <w:lang w:val="es-ES"/>
        </w:rPr>
        <w:t xml:space="preserve"> </w:t>
      </w:r>
      <w:r w:rsidRPr="002617DD">
        <w:rPr>
          <w:rFonts w:eastAsia="Tahoma"/>
          <w:b w:val="0"/>
          <w:lang w:val="es-ES"/>
        </w:rPr>
        <w:t>El software con licencia de uso adecuada se ejecutará sustancialmente como se describe en los materiales de Microsoft que acompañan al software. Sin embargo, Microsoft no otorga ninguna garantía contractual en relación con el software del que tiene licencia de uso.</w:t>
      </w:r>
    </w:p>
    <w:p w14:paraId="7B2652CF" w14:textId="6989E614" w:rsidR="006E477F" w:rsidRPr="00490B44" w:rsidRDefault="002617DD" w:rsidP="00DB3C85">
      <w:pPr>
        <w:ind w:left="1080"/>
        <w:rPr>
          <w:b w:val="0"/>
          <w:lang w:val="es-MX"/>
        </w:rPr>
      </w:pPr>
      <w:r w:rsidRPr="002617DD">
        <w:rPr>
          <w:rFonts w:eastAsia="Tahoma"/>
          <w:bCs/>
          <w:lang w:val="es-ES"/>
        </w:rPr>
        <w:t>ii.</w:t>
      </w:r>
      <w:r w:rsidRPr="002617DD">
        <w:rPr>
          <w:rFonts w:eastAsia="Tahoma"/>
          <w:bCs/>
          <w:lang w:val="es-ES"/>
        </w:rPr>
        <w:tab/>
        <w:t>Limitación de responsabilidad.</w:t>
      </w:r>
      <w:r w:rsidR="00675D77">
        <w:rPr>
          <w:rFonts w:eastAsia="Tahoma"/>
          <w:bCs/>
          <w:lang w:val="es-ES"/>
        </w:rPr>
        <w:t xml:space="preserve"> </w:t>
      </w:r>
      <w:r w:rsidRPr="002617DD">
        <w:rPr>
          <w:rFonts w:eastAsia="Tahoma"/>
          <w:b w:val="0"/>
          <w:lang w:val="es-ES"/>
        </w:rPr>
        <w:t>En caso de conducta intencional, negligencia grave o reclamaciones según la Ley de Responsabilidad sobre Productos, así como en caso de muerte o lesiones personales o físicas, Microsoft es responsable según la legislación.</w:t>
      </w:r>
    </w:p>
    <w:p w14:paraId="7B2652D0" w14:textId="77777777" w:rsidR="00F15EA7" w:rsidRPr="00490B44" w:rsidRDefault="002617DD" w:rsidP="00396297">
      <w:pPr>
        <w:pStyle w:val="Heading1"/>
        <w:ind w:left="720" w:firstLine="0"/>
        <w:rPr>
          <w:lang w:val="es-MX"/>
        </w:rPr>
      </w:pPr>
      <w:r w:rsidRPr="002617DD">
        <w:rPr>
          <w:rFonts w:eastAsia="Tahoma"/>
          <w:lang w:val="es-ES"/>
        </w:rPr>
        <w:lastRenderedPageBreak/>
        <w:t>Sujeto al término ii. precedente, Microsoft únicamente será responsable de negligencia leve si Microsoft ha incumplido aquellas obligaciones contractuales materiales, cuyo cumplimiento facilite la ejecución correcta de este contrato, cuyo incumplimiento constituya una amenaza contra el objeto de este contrato y el cumplimiento en el que una parte confía de manera permanente (denominadas “obligaciones fundamentales”). En otros casos de negligencia leve, Microsoft no será responsable de negligencia leve.</w:t>
      </w:r>
    </w:p>
    <w:p w14:paraId="7B2652D1" w14:textId="77777777" w:rsidR="00F15EA7" w:rsidRPr="00490B44" w:rsidRDefault="002617DD" w:rsidP="005D3CA4">
      <w:pPr>
        <w:pStyle w:val="Heading1"/>
        <w:numPr>
          <w:ilvl w:val="0"/>
          <w:numId w:val="21"/>
        </w:numPr>
        <w:rPr>
          <w:lang w:val="es-MX"/>
        </w:rPr>
      </w:pPr>
      <w:r w:rsidRPr="002617DD">
        <w:rPr>
          <w:rFonts w:eastAsia="Tahoma"/>
          <w:b/>
          <w:lang w:val="es-ES"/>
        </w:rPr>
        <w:t>EXCLUSIÓN DE GARANTÍAS. EL SOFTWARE SE CEDE BAJO LICENCIA “TAL CUAL”. ACEPTA EL RIESGO DE UTILIZARLA. MICROSOFT NO OTORGA NINGUNA GARANTÍA NI CONDICIÓN EXPLÍCITAS. EN LA MEDIDA EN QUE ASÍ LO PERMITA LA LEGISLACIÓN APLICABLE, MICROSOFT EXCLUYE TODAS LAS GARANTÍAS IMPLÍCITAS, INCLUIDAS LAS DE COMERCIABILIDAD, DE IDONEIDAD PARA UNA FINALIDAD EN PARTICULAR Y DE AUSENCIA DE INFRACCIÓN.</w:t>
      </w:r>
    </w:p>
    <w:p w14:paraId="7B2652D2" w14:textId="77777777" w:rsidR="00F15EA7" w:rsidRPr="00490B44" w:rsidRDefault="002617DD" w:rsidP="005D3CA4">
      <w:pPr>
        <w:pStyle w:val="Heading1"/>
        <w:numPr>
          <w:ilvl w:val="0"/>
          <w:numId w:val="21"/>
        </w:numPr>
        <w:rPr>
          <w:lang w:val="es-MX"/>
        </w:rPr>
      </w:pPr>
      <w:bookmarkStart w:id="10" w:name="_Hlk525205492"/>
      <w:r w:rsidRPr="002617DD">
        <w:rPr>
          <w:rFonts w:eastAsia="Tahoma"/>
          <w:b/>
          <w:lang w:val="es-ES"/>
        </w:rPr>
        <w:t xml:space="preserve">LIMITACIÓN Y EXCLUSIÓN DE DAÑOS. SI TIENE ALGÚN FUNDAMENTO PARA RECLAMAR DAÑOS A PESAR DE LA EXCLUSIÓN DE GARANTÍAS ANTERIOR, PODRÁ OBTENER DE MICROSOFT Y DE SUS PROVEEDORES ÚNICAMENTE UNA INDEMNIZACIÓN POR DAÑOS DIRECTOS HASTA LA CANTIDAD DE 5,00 USD. NO PODRÁ OBTENER INDEMNIZACIÓN ALGUNA POR DAÑOS DE OTRA ÍNDOLE, INCLUIDOS LOS EMERGENTES, </w:t>
      </w:r>
      <w:bookmarkEnd w:id="10"/>
      <w:r w:rsidRPr="002617DD">
        <w:rPr>
          <w:rFonts w:eastAsia="Tahoma"/>
          <w:b/>
          <w:lang w:val="es-ES"/>
        </w:rPr>
        <w:t>ESPECIALES, INDIRECTOS O INCIDENTALES, ASÍ COMO TAMPOCO POR LOS DERIVADOS DE LUCRO CESANTE.</w:t>
      </w:r>
    </w:p>
    <w:p w14:paraId="7B2652D3" w14:textId="77777777" w:rsidR="00F15EA7" w:rsidRPr="00490B44" w:rsidRDefault="002617DD" w:rsidP="00DB3C85">
      <w:pPr>
        <w:pStyle w:val="Body1"/>
        <w:ind w:left="360" w:firstLine="0"/>
        <w:rPr>
          <w:lang w:val="es-MX"/>
        </w:rPr>
      </w:pPr>
      <w:r w:rsidRPr="002617DD">
        <w:rPr>
          <w:rFonts w:eastAsia="Tahoma"/>
          <w:bCs/>
          <w:lang w:val="es-ES"/>
        </w:rPr>
        <w:t>Esta limitación se aplica a (a) todo lo relacionado con el software, los servicios, el contenido (lo que incluye el código) en sitios de Internet de terceros, o aplicaciones de terceros; y (b) las reclamaciones por incumplimiento de contrato, garantía o condición, responsabilidad objetiva, negligencia u otra responsabilidad extracontractual, o cualquier otra reclamación; en cada caso en la medida permitida por la legislación aplicable.</w:t>
      </w:r>
    </w:p>
    <w:p w14:paraId="7B2652D4" w14:textId="77777777" w:rsidR="00262C9F" w:rsidRPr="00490B44" w:rsidRDefault="002617DD" w:rsidP="00DB3C85">
      <w:pPr>
        <w:pStyle w:val="Body1"/>
        <w:ind w:firstLine="3"/>
        <w:rPr>
          <w:lang w:val="es-MX"/>
        </w:rPr>
      </w:pPr>
      <w:r w:rsidRPr="002617DD">
        <w:rPr>
          <w:rFonts w:eastAsia="Tahoma"/>
          <w:bCs/>
          <w:lang w:val="es-ES"/>
        </w:rPr>
        <w:t>También se aplica incluso si Microsoft conocía o debería haber conocido la posibilidad de que se produjesen dichos daños. La limitación o exclusión precedente puede no serle de aplicación a usted en caso de que su país, provincia o estado de residencia no admitan la exclusión o limitación de daños incidentales, emergentes o de otra índole.</w:t>
      </w:r>
    </w:p>
    <w:sectPr w:rsidR="00E31842" w:rsidRPr="00490B44" w:rsidSect="00FA1A32">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652DB" w14:textId="77777777" w:rsidR="00191740" w:rsidRDefault="00191740">
      <w:pPr>
        <w:spacing w:before="0"/>
      </w:pPr>
      <w:r>
        <w:separator/>
      </w:r>
    </w:p>
  </w:endnote>
  <w:endnote w:type="continuationSeparator" w:id="0">
    <w:p w14:paraId="7B2652DC" w14:textId="77777777" w:rsidR="00191740" w:rsidRDefault="0019174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Univers"/>
    <w:panose1 w:val="020B0603020202020204"/>
    <w:charset w:val="00"/>
    <w:family w:val="swiss"/>
    <w:pitch w:val="variable"/>
    <w:sig w:usb0="00000687" w:usb1="00000000" w:usb2="00000000" w:usb3="00000000" w:csb0="0000009F" w:csb1="00000000"/>
  </w:font>
  <w:font w:name="Tahoma">
    <w:altName w:val="?? ??"/>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52DF" w14:textId="77777777" w:rsidR="001E7CB8" w:rsidRDefault="002617DD" w:rsidP="00797971">
    <w:pPr>
      <w:pStyle w:val="Footer"/>
    </w:pPr>
    <w:r>
      <w:rPr>
        <w:rStyle w:val="DocID"/>
        <w:rFonts w:eastAsia="Times New Roman"/>
        <w:bCs/>
        <w:szCs w:val="16"/>
        <w:lang w:val="es-ES"/>
      </w:rPr>
      <w:t>DWT 28909236v1 0085000-001126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52E0" w14:textId="77777777" w:rsidR="00302293" w:rsidRDefault="003022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52E2" w14:textId="77777777" w:rsidR="001E7CB8" w:rsidRDefault="002617DD" w:rsidP="00797971">
    <w:pPr>
      <w:pStyle w:val="Footer"/>
    </w:pPr>
    <w:r>
      <w:rPr>
        <w:rStyle w:val="DocID"/>
        <w:rFonts w:eastAsia="Times New Roman"/>
        <w:bCs/>
        <w:szCs w:val="16"/>
        <w:lang w:val="es-ES"/>
      </w:rPr>
      <w:t>DWT 28909236v1 0085000-001126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652D9" w14:textId="77777777" w:rsidR="00191740" w:rsidRDefault="00191740">
      <w:pPr>
        <w:spacing w:before="0"/>
      </w:pPr>
      <w:r>
        <w:separator/>
      </w:r>
    </w:p>
  </w:footnote>
  <w:footnote w:type="continuationSeparator" w:id="0">
    <w:p w14:paraId="7B2652DA" w14:textId="77777777" w:rsidR="00191740" w:rsidRDefault="0019174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52DD" w14:textId="77777777" w:rsidR="00302293" w:rsidRDefault="003022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52DE" w14:textId="77777777" w:rsidR="00302293" w:rsidRDefault="003022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52E1" w14:textId="77777777" w:rsidR="00302293" w:rsidRDefault="00302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B2B7A"/>
    <w:multiLevelType w:val="hybridMultilevel"/>
    <w:tmpl w:val="0A84B212"/>
    <w:lvl w:ilvl="0" w:tplc="01D6B70A">
      <w:start w:val="1"/>
      <w:numFmt w:val="bullet"/>
      <w:pStyle w:val="Bullet9"/>
      <w:lvlText w:val=""/>
      <w:lvlJc w:val="left"/>
      <w:pPr>
        <w:tabs>
          <w:tab w:val="num" w:pos="3223"/>
        </w:tabs>
        <w:ind w:left="3221" w:hanging="358"/>
      </w:pPr>
      <w:rPr>
        <w:rFonts w:ascii="Symbol" w:hAnsi="Symbol" w:hint="default"/>
      </w:rPr>
    </w:lvl>
    <w:lvl w:ilvl="1" w:tplc="6FD2390E">
      <w:start w:val="1"/>
      <w:numFmt w:val="bullet"/>
      <w:lvlText w:val="o"/>
      <w:lvlJc w:val="left"/>
      <w:pPr>
        <w:tabs>
          <w:tab w:val="num" w:pos="1440"/>
        </w:tabs>
        <w:ind w:left="1440" w:hanging="360"/>
      </w:pPr>
      <w:rPr>
        <w:rFonts w:ascii="Courier New" w:hAnsi="Courier New" w:hint="default"/>
      </w:rPr>
    </w:lvl>
    <w:lvl w:ilvl="2" w:tplc="2A06AE72">
      <w:start w:val="1"/>
      <w:numFmt w:val="bullet"/>
      <w:lvlText w:val=""/>
      <w:lvlJc w:val="left"/>
      <w:pPr>
        <w:tabs>
          <w:tab w:val="num" w:pos="2160"/>
        </w:tabs>
        <w:ind w:left="2160" w:hanging="360"/>
      </w:pPr>
      <w:rPr>
        <w:rFonts w:ascii="Wingdings" w:hAnsi="Wingdings" w:hint="default"/>
      </w:rPr>
    </w:lvl>
    <w:lvl w:ilvl="3" w:tplc="EFEA88AE">
      <w:start w:val="1"/>
      <w:numFmt w:val="bullet"/>
      <w:lvlText w:val=""/>
      <w:lvlJc w:val="left"/>
      <w:pPr>
        <w:tabs>
          <w:tab w:val="num" w:pos="2880"/>
        </w:tabs>
        <w:ind w:left="2880" w:hanging="360"/>
      </w:pPr>
      <w:rPr>
        <w:rFonts w:ascii="Symbol" w:hAnsi="Symbol" w:hint="default"/>
      </w:rPr>
    </w:lvl>
    <w:lvl w:ilvl="4" w:tplc="215E75CC">
      <w:start w:val="1"/>
      <w:numFmt w:val="bullet"/>
      <w:lvlText w:val="o"/>
      <w:lvlJc w:val="left"/>
      <w:pPr>
        <w:tabs>
          <w:tab w:val="num" w:pos="3600"/>
        </w:tabs>
        <w:ind w:left="3600" w:hanging="360"/>
      </w:pPr>
      <w:rPr>
        <w:rFonts w:ascii="Courier New" w:hAnsi="Courier New" w:hint="default"/>
      </w:rPr>
    </w:lvl>
    <w:lvl w:ilvl="5" w:tplc="7BD41B2E">
      <w:start w:val="1"/>
      <w:numFmt w:val="bullet"/>
      <w:lvlText w:val=""/>
      <w:lvlJc w:val="left"/>
      <w:pPr>
        <w:tabs>
          <w:tab w:val="num" w:pos="4320"/>
        </w:tabs>
        <w:ind w:left="4320" w:hanging="360"/>
      </w:pPr>
      <w:rPr>
        <w:rFonts w:ascii="Wingdings" w:hAnsi="Wingdings" w:hint="default"/>
      </w:rPr>
    </w:lvl>
    <w:lvl w:ilvl="6" w:tplc="3DE01644">
      <w:start w:val="1"/>
      <w:numFmt w:val="bullet"/>
      <w:lvlText w:val=""/>
      <w:lvlJc w:val="left"/>
      <w:pPr>
        <w:tabs>
          <w:tab w:val="num" w:pos="5040"/>
        </w:tabs>
        <w:ind w:left="5040" w:hanging="360"/>
      </w:pPr>
      <w:rPr>
        <w:rFonts w:ascii="Symbol" w:hAnsi="Symbol" w:hint="default"/>
      </w:rPr>
    </w:lvl>
    <w:lvl w:ilvl="7" w:tplc="8F3C7EA8">
      <w:start w:val="1"/>
      <w:numFmt w:val="bullet"/>
      <w:lvlText w:val="o"/>
      <w:lvlJc w:val="left"/>
      <w:pPr>
        <w:tabs>
          <w:tab w:val="num" w:pos="5760"/>
        </w:tabs>
        <w:ind w:left="5760" w:hanging="360"/>
      </w:pPr>
      <w:rPr>
        <w:rFonts w:ascii="Courier New" w:hAnsi="Courier New" w:hint="default"/>
      </w:rPr>
    </w:lvl>
    <w:lvl w:ilvl="8" w:tplc="76784100">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36CB714"/>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color w:val="auto"/>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2018D"/>
    <w:multiLevelType w:val="hybridMultilevel"/>
    <w:tmpl w:val="049AD42E"/>
    <w:lvl w:ilvl="0" w:tplc="13B6AC60">
      <w:start w:val="1"/>
      <w:numFmt w:val="lowerLetter"/>
      <w:lvlText w:val="%1)"/>
      <w:lvlJc w:val="left"/>
      <w:pPr>
        <w:ind w:left="717" w:hanging="360"/>
      </w:pPr>
      <w:rPr>
        <w:b/>
      </w:rPr>
    </w:lvl>
    <w:lvl w:ilvl="1" w:tplc="63D69E40">
      <w:start w:val="1"/>
      <w:numFmt w:val="lowerLetter"/>
      <w:lvlText w:val="%2."/>
      <w:lvlJc w:val="left"/>
      <w:pPr>
        <w:ind w:left="1437" w:hanging="360"/>
      </w:pPr>
    </w:lvl>
    <w:lvl w:ilvl="2" w:tplc="8196F6EC">
      <w:start w:val="1"/>
      <w:numFmt w:val="lowerRoman"/>
      <w:lvlText w:val="%3."/>
      <w:lvlJc w:val="right"/>
      <w:pPr>
        <w:ind w:left="2157" w:hanging="180"/>
      </w:pPr>
    </w:lvl>
    <w:lvl w:ilvl="3" w:tplc="6E9844D4" w:tentative="1">
      <w:start w:val="1"/>
      <w:numFmt w:val="decimal"/>
      <w:lvlText w:val="%4."/>
      <w:lvlJc w:val="left"/>
      <w:pPr>
        <w:ind w:left="2877" w:hanging="360"/>
      </w:pPr>
    </w:lvl>
    <w:lvl w:ilvl="4" w:tplc="DDF0C308" w:tentative="1">
      <w:start w:val="1"/>
      <w:numFmt w:val="lowerLetter"/>
      <w:lvlText w:val="%5."/>
      <w:lvlJc w:val="left"/>
      <w:pPr>
        <w:ind w:left="3597" w:hanging="360"/>
      </w:pPr>
    </w:lvl>
    <w:lvl w:ilvl="5" w:tplc="A93862BE" w:tentative="1">
      <w:start w:val="1"/>
      <w:numFmt w:val="lowerRoman"/>
      <w:lvlText w:val="%6."/>
      <w:lvlJc w:val="right"/>
      <w:pPr>
        <w:ind w:left="4317" w:hanging="180"/>
      </w:pPr>
    </w:lvl>
    <w:lvl w:ilvl="6" w:tplc="67D2715E" w:tentative="1">
      <w:start w:val="1"/>
      <w:numFmt w:val="decimal"/>
      <w:lvlText w:val="%7."/>
      <w:lvlJc w:val="left"/>
      <w:pPr>
        <w:ind w:left="5037" w:hanging="360"/>
      </w:pPr>
    </w:lvl>
    <w:lvl w:ilvl="7" w:tplc="A1FCBD18" w:tentative="1">
      <w:start w:val="1"/>
      <w:numFmt w:val="lowerLetter"/>
      <w:lvlText w:val="%8."/>
      <w:lvlJc w:val="left"/>
      <w:pPr>
        <w:ind w:left="5757" w:hanging="360"/>
      </w:pPr>
    </w:lvl>
    <w:lvl w:ilvl="8" w:tplc="EBC81A1A" w:tentative="1">
      <w:start w:val="1"/>
      <w:numFmt w:val="lowerRoman"/>
      <w:lvlText w:val="%9."/>
      <w:lvlJc w:val="right"/>
      <w:pPr>
        <w:ind w:left="6477" w:hanging="180"/>
      </w:pPr>
    </w:lvl>
  </w:abstractNum>
  <w:abstractNum w:abstractNumId="4" w15:restartNumberingAfterBreak="0">
    <w:nsid w:val="1EA96FA8"/>
    <w:multiLevelType w:val="multilevel"/>
    <w:tmpl w:val="0936C2D6"/>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8E0B8B"/>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B6339DB"/>
    <w:multiLevelType w:val="multilevel"/>
    <w:tmpl w:val="45182C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F7F4B34"/>
    <w:multiLevelType w:val="multilevel"/>
    <w:tmpl w:val="76AC0E56"/>
    <w:lvl w:ilvl="0">
      <w:start w:val="3"/>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5128D0CC">
      <w:start w:val="1"/>
      <w:numFmt w:val="bullet"/>
      <w:pStyle w:val="Bullet8"/>
      <w:lvlText w:val=""/>
      <w:lvlJc w:val="left"/>
      <w:pPr>
        <w:tabs>
          <w:tab w:val="num" w:pos="2866"/>
        </w:tabs>
        <w:ind w:left="2863" w:hanging="357"/>
      </w:pPr>
      <w:rPr>
        <w:rFonts w:ascii="Symbol" w:hAnsi="Symbol" w:hint="default"/>
      </w:rPr>
    </w:lvl>
    <w:lvl w:ilvl="1" w:tplc="BBC2B748">
      <w:start w:val="1"/>
      <w:numFmt w:val="bullet"/>
      <w:lvlText w:val="o"/>
      <w:lvlJc w:val="left"/>
      <w:pPr>
        <w:tabs>
          <w:tab w:val="num" w:pos="1440"/>
        </w:tabs>
        <w:ind w:left="1440" w:hanging="360"/>
      </w:pPr>
      <w:rPr>
        <w:rFonts w:ascii="Courier New" w:hAnsi="Courier New" w:hint="default"/>
      </w:rPr>
    </w:lvl>
    <w:lvl w:ilvl="2" w:tplc="E36ADE44">
      <w:start w:val="1"/>
      <w:numFmt w:val="bullet"/>
      <w:lvlText w:val=""/>
      <w:lvlJc w:val="left"/>
      <w:pPr>
        <w:tabs>
          <w:tab w:val="num" w:pos="2160"/>
        </w:tabs>
        <w:ind w:left="2160" w:hanging="360"/>
      </w:pPr>
      <w:rPr>
        <w:rFonts w:ascii="Wingdings" w:hAnsi="Wingdings" w:hint="default"/>
      </w:rPr>
    </w:lvl>
    <w:lvl w:ilvl="3" w:tplc="4FD866FC">
      <w:start w:val="1"/>
      <w:numFmt w:val="bullet"/>
      <w:lvlText w:val=""/>
      <w:lvlJc w:val="left"/>
      <w:pPr>
        <w:tabs>
          <w:tab w:val="num" w:pos="2880"/>
        </w:tabs>
        <w:ind w:left="2880" w:hanging="360"/>
      </w:pPr>
      <w:rPr>
        <w:rFonts w:ascii="Symbol" w:hAnsi="Symbol" w:hint="default"/>
      </w:rPr>
    </w:lvl>
    <w:lvl w:ilvl="4" w:tplc="38CC35B2">
      <w:start w:val="1"/>
      <w:numFmt w:val="bullet"/>
      <w:lvlText w:val="o"/>
      <w:lvlJc w:val="left"/>
      <w:pPr>
        <w:tabs>
          <w:tab w:val="num" w:pos="3600"/>
        </w:tabs>
        <w:ind w:left="3600" w:hanging="360"/>
      </w:pPr>
      <w:rPr>
        <w:rFonts w:ascii="Courier New" w:hAnsi="Courier New" w:hint="default"/>
      </w:rPr>
    </w:lvl>
    <w:lvl w:ilvl="5" w:tplc="4B80EEEA">
      <w:start w:val="1"/>
      <w:numFmt w:val="bullet"/>
      <w:lvlText w:val=""/>
      <w:lvlJc w:val="left"/>
      <w:pPr>
        <w:tabs>
          <w:tab w:val="num" w:pos="4320"/>
        </w:tabs>
        <w:ind w:left="4320" w:hanging="360"/>
      </w:pPr>
      <w:rPr>
        <w:rFonts w:ascii="Wingdings" w:hAnsi="Wingdings" w:hint="default"/>
      </w:rPr>
    </w:lvl>
    <w:lvl w:ilvl="6" w:tplc="4D705950">
      <w:start w:val="1"/>
      <w:numFmt w:val="bullet"/>
      <w:lvlText w:val=""/>
      <w:lvlJc w:val="left"/>
      <w:pPr>
        <w:tabs>
          <w:tab w:val="num" w:pos="5040"/>
        </w:tabs>
        <w:ind w:left="5040" w:hanging="360"/>
      </w:pPr>
      <w:rPr>
        <w:rFonts w:ascii="Symbol" w:hAnsi="Symbol" w:hint="default"/>
      </w:rPr>
    </w:lvl>
    <w:lvl w:ilvl="7" w:tplc="AF10863C">
      <w:start w:val="1"/>
      <w:numFmt w:val="bullet"/>
      <w:lvlText w:val="o"/>
      <w:lvlJc w:val="left"/>
      <w:pPr>
        <w:tabs>
          <w:tab w:val="num" w:pos="5760"/>
        </w:tabs>
        <w:ind w:left="5760" w:hanging="360"/>
      </w:pPr>
      <w:rPr>
        <w:rFonts w:ascii="Courier New" w:hAnsi="Courier New" w:hint="default"/>
      </w:rPr>
    </w:lvl>
    <w:lvl w:ilvl="8" w:tplc="0B8A2E24">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F5DA5D3C">
      <w:start w:val="1"/>
      <w:numFmt w:val="decimal"/>
      <w:pStyle w:val="Heading2FrenchWarranty"/>
      <w:lvlText w:val="%1."/>
      <w:lvlJc w:val="left"/>
      <w:pPr>
        <w:tabs>
          <w:tab w:val="num" w:pos="360"/>
        </w:tabs>
        <w:ind w:left="720" w:hanging="360"/>
      </w:pPr>
      <w:rPr>
        <w:rFonts w:cs="Times New Roman" w:hint="default"/>
        <w:b/>
        <w:bCs/>
        <w:i w:val="0"/>
        <w:iCs w:val="0"/>
      </w:rPr>
    </w:lvl>
    <w:lvl w:ilvl="1" w:tplc="572834EE">
      <w:start w:val="1"/>
      <w:numFmt w:val="lowerLetter"/>
      <w:lvlText w:val="%2."/>
      <w:lvlJc w:val="left"/>
      <w:pPr>
        <w:tabs>
          <w:tab w:val="num" w:pos="1440"/>
        </w:tabs>
        <w:ind w:left="1440" w:hanging="360"/>
      </w:pPr>
      <w:rPr>
        <w:rFonts w:cs="Times New Roman"/>
      </w:rPr>
    </w:lvl>
    <w:lvl w:ilvl="2" w:tplc="E406786E">
      <w:start w:val="1"/>
      <w:numFmt w:val="lowerRoman"/>
      <w:lvlText w:val="%3."/>
      <w:lvlJc w:val="right"/>
      <w:pPr>
        <w:tabs>
          <w:tab w:val="num" w:pos="2160"/>
        </w:tabs>
        <w:ind w:left="2160" w:hanging="180"/>
      </w:pPr>
      <w:rPr>
        <w:rFonts w:cs="Times New Roman"/>
      </w:rPr>
    </w:lvl>
    <w:lvl w:ilvl="3" w:tplc="A76A342E">
      <w:start w:val="1"/>
      <w:numFmt w:val="decimal"/>
      <w:lvlText w:val="%4."/>
      <w:lvlJc w:val="left"/>
      <w:pPr>
        <w:tabs>
          <w:tab w:val="num" w:pos="2880"/>
        </w:tabs>
        <w:ind w:left="2880" w:hanging="360"/>
      </w:pPr>
      <w:rPr>
        <w:rFonts w:cs="Times New Roman"/>
      </w:rPr>
    </w:lvl>
    <w:lvl w:ilvl="4" w:tplc="57FEFD62">
      <w:start w:val="1"/>
      <w:numFmt w:val="lowerLetter"/>
      <w:lvlText w:val="%5."/>
      <w:lvlJc w:val="left"/>
      <w:pPr>
        <w:tabs>
          <w:tab w:val="num" w:pos="3600"/>
        </w:tabs>
        <w:ind w:left="3600" w:hanging="360"/>
      </w:pPr>
      <w:rPr>
        <w:rFonts w:cs="Times New Roman"/>
      </w:rPr>
    </w:lvl>
    <w:lvl w:ilvl="5" w:tplc="417C9ECE">
      <w:start w:val="1"/>
      <w:numFmt w:val="lowerRoman"/>
      <w:lvlText w:val="%6."/>
      <w:lvlJc w:val="right"/>
      <w:pPr>
        <w:tabs>
          <w:tab w:val="num" w:pos="4320"/>
        </w:tabs>
        <w:ind w:left="4320" w:hanging="180"/>
      </w:pPr>
      <w:rPr>
        <w:rFonts w:cs="Times New Roman"/>
      </w:rPr>
    </w:lvl>
    <w:lvl w:ilvl="6" w:tplc="F2A2F568">
      <w:start w:val="1"/>
      <w:numFmt w:val="decimal"/>
      <w:lvlText w:val="%7."/>
      <w:lvlJc w:val="left"/>
      <w:pPr>
        <w:tabs>
          <w:tab w:val="num" w:pos="5040"/>
        </w:tabs>
        <w:ind w:left="5040" w:hanging="360"/>
      </w:pPr>
      <w:rPr>
        <w:rFonts w:cs="Times New Roman"/>
      </w:rPr>
    </w:lvl>
    <w:lvl w:ilvl="7" w:tplc="1E202042">
      <w:start w:val="1"/>
      <w:numFmt w:val="lowerLetter"/>
      <w:lvlText w:val="%8."/>
      <w:lvlJc w:val="left"/>
      <w:pPr>
        <w:tabs>
          <w:tab w:val="num" w:pos="5760"/>
        </w:tabs>
        <w:ind w:left="5760" w:hanging="360"/>
      </w:pPr>
      <w:rPr>
        <w:rFonts w:cs="Times New Roman"/>
      </w:rPr>
    </w:lvl>
    <w:lvl w:ilvl="8" w:tplc="04324672">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BFBC3B80">
      <w:start w:val="1"/>
      <w:numFmt w:val="bullet"/>
      <w:pStyle w:val="Bullet7"/>
      <w:lvlText w:val=""/>
      <w:lvlJc w:val="left"/>
      <w:pPr>
        <w:tabs>
          <w:tab w:val="num" w:pos="2509"/>
        </w:tabs>
        <w:ind w:left="2506" w:hanging="357"/>
      </w:pPr>
      <w:rPr>
        <w:rFonts w:ascii="Symbol" w:hAnsi="Symbol" w:hint="default"/>
      </w:rPr>
    </w:lvl>
    <w:lvl w:ilvl="1" w:tplc="2508030A">
      <w:start w:val="1"/>
      <w:numFmt w:val="bullet"/>
      <w:lvlText w:val="o"/>
      <w:lvlJc w:val="left"/>
      <w:pPr>
        <w:tabs>
          <w:tab w:val="num" w:pos="1440"/>
        </w:tabs>
        <w:ind w:left="1440" w:hanging="360"/>
      </w:pPr>
      <w:rPr>
        <w:rFonts w:ascii="Courier New" w:hAnsi="Courier New" w:hint="default"/>
      </w:rPr>
    </w:lvl>
    <w:lvl w:ilvl="2" w:tplc="EAB24F20">
      <w:start w:val="1"/>
      <w:numFmt w:val="bullet"/>
      <w:lvlText w:val=""/>
      <w:lvlJc w:val="left"/>
      <w:pPr>
        <w:tabs>
          <w:tab w:val="num" w:pos="2160"/>
        </w:tabs>
        <w:ind w:left="2160" w:hanging="360"/>
      </w:pPr>
      <w:rPr>
        <w:rFonts w:ascii="Wingdings" w:hAnsi="Wingdings" w:hint="default"/>
      </w:rPr>
    </w:lvl>
    <w:lvl w:ilvl="3" w:tplc="DD3E237A">
      <w:start w:val="1"/>
      <w:numFmt w:val="bullet"/>
      <w:lvlText w:val=""/>
      <w:lvlJc w:val="left"/>
      <w:pPr>
        <w:tabs>
          <w:tab w:val="num" w:pos="2880"/>
        </w:tabs>
        <w:ind w:left="2880" w:hanging="360"/>
      </w:pPr>
      <w:rPr>
        <w:rFonts w:ascii="Symbol" w:hAnsi="Symbol" w:hint="default"/>
      </w:rPr>
    </w:lvl>
    <w:lvl w:ilvl="4" w:tplc="61E862C4">
      <w:start w:val="1"/>
      <w:numFmt w:val="bullet"/>
      <w:lvlText w:val="o"/>
      <w:lvlJc w:val="left"/>
      <w:pPr>
        <w:tabs>
          <w:tab w:val="num" w:pos="3600"/>
        </w:tabs>
        <w:ind w:left="3600" w:hanging="360"/>
      </w:pPr>
      <w:rPr>
        <w:rFonts w:ascii="Courier New" w:hAnsi="Courier New" w:hint="default"/>
      </w:rPr>
    </w:lvl>
    <w:lvl w:ilvl="5" w:tplc="9488A8E2">
      <w:start w:val="1"/>
      <w:numFmt w:val="bullet"/>
      <w:lvlText w:val=""/>
      <w:lvlJc w:val="left"/>
      <w:pPr>
        <w:tabs>
          <w:tab w:val="num" w:pos="4320"/>
        </w:tabs>
        <w:ind w:left="4320" w:hanging="360"/>
      </w:pPr>
      <w:rPr>
        <w:rFonts w:ascii="Wingdings" w:hAnsi="Wingdings" w:hint="default"/>
      </w:rPr>
    </w:lvl>
    <w:lvl w:ilvl="6" w:tplc="87AC45EE">
      <w:start w:val="1"/>
      <w:numFmt w:val="bullet"/>
      <w:lvlText w:val=""/>
      <w:lvlJc w:val="left"/>
      <w:pPr>
        <w:tabs>
          <w:tab w:val="num" w:pos="5040"/>
        </w:tabs>
        <w:ind w:left="5040" w:hanging="360"/>
      </w:pPr>
      <w:rPr>
        <w:rFonts w:ascii="Symbol" w:hAnsi="Symbol" w:hint="default"/>
      </w:rPr>
    </w:lvl>
    <w:lvl w:ilvl="7" w:tplc="11B21552">
      <w:start w:val="1"/>
      <w:numFmt w:val="bullet"/>
      <w:lvlText w:val="o"/>
      <w:lvlJc w:val="left"/>
      <w:pPr>
        <w:tabs>
          <w:tab w:val="num" w:pos="5760"/>
        </w:tabs>
        <w:ind w:left="5760" w:hanging="360"/>
      </w:pPr>
      <w:rPr>
        <w:rFonts w:ascii="Courier New" w:hAnsi="Courier New" w:hint="default"/>
      </w:rPr>
    </w:lvl>
    <w:lvl w:ilvl="8" w:tplc="31B41D3E">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EC318F"/>
    <w:multiLevelType w:val="hybridMultilevel"/>
    <w:tmpl w:val="7FD8FB8E"/>
    <w:lvl w:ilvl="0" w:tplc="91481F1E">
      <w:start w:val="1"/>
      <w:numFmt w:val="lowerLetter"/>
      <w:lvlText w:val="%1)"/>
      <w:lvlJc w:val="left"/>
      <w:pPr>
        <w:ind w:left="1077" w:hanging="360"/>
      </w:pPr>
      <w:rPr>
        <w:b/>
      </w:rPr>
    </w:lvl>
    <w:lvl w:ilvl="1" w:tplc="040A419C">
      <w:start w:val="1"/>
      <w:numFmt w:val="lowerLetter"/>
      <w:lvlText w:val="%2."/>
      <w:lvlJc w:val="left"/>
      <w:pPr>
        <w:ind w:left="1797" w:hanging="360"/>
      </w:pPr>
    </w:lvl>
    <w:lvl w:ilvl="2" w:tplc="859EA7F4" w:tentative="1">
      <w:start w:val="1"/>
      <w:numFmt w:val="lowerRoman"/>
      <w:lvlText w:val="%3."/>
      <w:lvlJc w:val="right"/>
      <w:pPr>
        <w:ind w:left="2517" w:hanging="180"/>
      </w:pPr>
    </w:lvl>
    <w:lvl w:ilvl="3" w:tplc="C47A3820" w:tentative="1">
      <w:start w:val="1"/>
      <w:numFmt w:val="decimal"/>
      <w:lvlText w:val="%4."/>
      <w:lvlJc w:val="left"/>
      <w:pPr>
        <w:ind w:left="3237" w:hanging="360"/>
      </w:pPr>
    </w:lvl>
    <w:lvl w:ilvl="4" w:tplc="8EA271FC" w:tentative="1">
      <w:start w:val="1"/>
      <w:numFmt w:val="lowerLetter"/>
      <w:lvlText w:val="%5."/>
      <w:lvlJc w:val="left"/>
      <w:pPr>
        <w:ind w:left="3957" w:hanging="360"/>
      </w:pPr>
    </w:lvl>
    <w:lvl w:ilvl="5" w:tplc="5F9EA80A" w:tentative="1">
      <w:start w:val="1"/>
      <w:numFmt w:val="lowerRoman"/>
      <w:lvlText w:val="%6."/>
      <w:lvlJc w:val="right"/>
      <w:pPr>
        <w:ind w:left="4677" w:hanging="180"/>
      </w:pPr>
    </w:lvl>
    <w:lvl w:ilvl="6" w:tplc="27821E34" w:tentative="1">
      <w:start w:val="1"/>
      <w:numFmt w:val="decimal"/>
      <w:lvlText w:val="%7."/>
      <w:lvlJc w:val="left"/>
      <w:pPr>
        <w:ind w:left="5397" w:hanging="360"/>
      </w:pPr>
    </w:lvl>
    <w:lvl w:ilvl="7" w:tplc="0DC2467C" w:tentative="1">
      <w:start w:val="1"/>
      <w:numFmt w:val="lowerLetter"/>
      <w:lvlText w:val="%8."/>
      <w:lvlJc w:val="left"/>
      <w:pPr>
        <w:ind w:left="6117" w:hanging="360"/>
      </w:pPr>
    </w:lvl>
    <w:lvl w:ilvl="8" w:tplc="899EF70C" w:tentative="1">
      <w:start w:val="1"/>
      <w:numFmt w:val="lowerRoman"/>
      <w:lvlText w:val="%9."/>
      <w:lvlJc w:val="right"/>
      <w:pPr>
        <w:ind w:left="6837" w:hanging="180"/>
      </w:pPr>
    </w:lvl>
  </w:abstractNum>
  <w:abstractNum w:abstractNumId="12" w15:restartNumberingAfterBreak="0">
    <w:nsid w:val="57B8725B"/>
    <w:multiLevelType w:val="hybridMultilevel"/>
    <w:tmpl w:val="B4D61738"/>
    <w:lvl w:ilvl="0" w:tplc="07B87F36">
      <w:start w:val="2"/>
      <w:numFmt w:val="decimal"/>
      <w:lvlText w:val="%1."/>
      <w:lvlJc w:val="left"/>
      <w:pPr>
        <w:ind w:left="717" w:hanging="360"/>
      </w:pPr>
      <w:rPr>
        <w:rFonts w:hint="default"/>
      </w:rPr>
    </w:lvl>
    <w:lvl w:ilvl="1" w:tplc="BD9A453A" w:tentative="1">
      <w:start w:val="1"/>
      <w:numFmt w:val="lowerLetter"/>
      <w:lvlText w:val="%2."/>
      <w:lvlJc w:val="left"/>
      <w:pPr>
        <w:ind w:left="1437" w:hanging="360"/>
      </w:pPr>
    </w:lvl>
    <w:lvl w:ilvl="2" w:tplc="27AE8B46" w:tentative="1">
      <w:start w:val="1"/>
      <w:numFmt w:val="lowerRoman"/>
      <w:lvlText w:val="%3."/>
      <w:lvlJc w:val="right"/>
      <w:pPr>
        <w:ind w:left="2157" w:hanging="180"/>
      </w:pPr>
    </w:lvl>
    <w:lvl w:ilvl="3" w:tplc="A14AFD74" w:tentative="1">
      <w:start w:val="1"/>
      <w:numFmt w:val="decimal"/>
      <w:lvlText w:val="%4."/>
      <w:lvlJc w:val="left"/>
      <w:pPr>
        <w:ind w:left="2877" w:hanging="360"/>
      </w:pPr>
    </w:lvl>
    <w:lvl w:ilvl="4" w:tplc="1292C674" w:tentative="1">
      <w:start w:val="1"/>
      <w:numFmt w:val="lowerLetter"/>
      <w:lvlText w:val="%5."/>
      <w:lvlJc w:val="left"/>
      <w:pPr>
        <w:ind w:left="3597" w:hanging="360"/>
      </w:pPr>
    </w:lvl>
    <w:lvl w:ilvl="5" w:tplc="F442209A" w:tentative="1">
      <w:start w:val="1"/>
      <w:numFmt w:val="lowerRoman"/>
      <w:lvlText w:val="%6."/>
      <w:lvlJc w:val="right"/>
      <w:pPr>
        <w:ind w:left="4317" w:hanging="180"/>
      </w:pPr>
    </w:lvl>
    <w:lvl w:ilvl="6" w:tplc="3B04660A" w:tentative="1">
      <w:start w:val="1"/>
      <w:numFmt w:val="decimal"/>
      <w:lvlText w:val="%7."/>
      <w:lvlJc w:val="left"/>
      <w:pPr>
        <w:ind w:left="5037" w:hanging="360"/>
      </w:pPr>
    </w:lvl>
    <w:lvl w:ilvl="7" w:tplc="2454114C" w:tentative="1">
      <w:start w:val="1"/>
      <w:numFmt w:val="lowerLetter"/>
      <w:lvlText w:val="%8."/>
      <w:lvlJc w:val="left"/>
      <w:pPr>
        <w:ind w:left="5757" w:hanging="360"/>
      </w:pPr>
    </w:lvl>
    <w:lvl w:ilvl="8" w:tplc="04FA5394" w:tentative="1">
      <w:start w:val="1"/>
      <w:numFmt w:val="lowerRoman"/>
      <w:lvlText w:val="%9."/>
      <w:lvlJc w:val="right"/>
      <w:pPr>
        <w:ind w:left="6477" w:hanging="180"/>
      </w:pPr>
    </w:lvl>
  </w:abstractNum>
  <w:abstractNum w:abstractNumId="13" w15:restartNumberingAfterBreak="0">
    <w:nsid w:val="5CF4435A"/>
    <w:multiLevelType w:val="hybridMultilevel"/>
    <w:tmpl w:val="1212BE60"/>
    <w:lvl w:ilvl="0" w:tplc="89E0E9C6">
      <w:start w:val="1"/>
      <w:numFmt w:val="bullet"/>
      <w:pStyle w:val="Bullet4"/>
      <w:lvlText w:val=""/>
      <w:lvlJc w:val="left"/>
      <w:pPr>
        <w:tabs>
          <w:tab w:val="num" w:pos="1437"/>
        </w:tabs>
        <w:ind w:left="1435" w:hanging="358"/>
      </w:pPr>
      <w:rPr>
        <w:rFonts w:ascii="Symbol" w:hAnsi="Symbol" w:hint="default"/>
        <w:color w:val="000000" w:themeColor="text1"/>
      </w:rPr>
    </w:lvl>
    <w:lvl w:ilvl="1" w:tplc="10225396">
      <w:start w:val="1"/>
      <w:numFmt w:val="bullet"/>
      <w:lvlText w:val="o"/>
      <w:lvlJc w:val="left"/>
      <w:pPr>
        <w:tabs>
          <w:tab w:val="num" w:pos="1440"/>
        </w:tabs>
        <w:ind w:left="1440" w:hanging="360"/>
      </w:pPr>
      <w:rPr>
        <w:rFonts w:ascii="Courier New" w:hAnsi="Courier New" w:hint="default"/>
      </w:rPr>
    </w:lvl>
    <w:lvl w:ilvl="2" w:tplc="01E4F11C">
      <w:start w:val="1"/>
      <w:numFmt w:val="bullet"/>
      <w:lvlText w:val=""/>
      <w:lvlJc w:val="left"/>
      <w:pPr>
        <w:tabs>
          <w:tab w:val="num" w:pos="2160"/>
        </w:tabs>
        <w:ind w:left="2160" w:hanging="360"/>
      </w:pPr>
      <w:rPr>
        <w:rFonts w:ascii="Wingdings" w:hAnsi="Wingdings" w:hint="default"/>
      </w:rPr>
    </w:lvl>
    <w:lvl w:ilvl="3" w:tplc="45A8C564">
      <w:start w:val="1"/>
      <w:numFmt w:val="bullet"/>
      <w:lvlText w:val=""/>
      <w:lvlJc w:val="left"/>
      <w:pPr>
        <w:tabs>
          <w:tab w:val="num" w:pos="2880"/>
        </w:tabs>
        <w:ind w:left="2880" w:hanging="360"/>
      </w:pPr>
      <w:rPr>
        <w:rFonts w:ascii="Symbol" w:hAnsi="Symbol" w:hint="default"/>
      </w:rPr>
    </w:lvl>
    <w:lvl w:ilvl="4" w:tplc="0B7AB06C">
      <w:start w:val="1"/>
      <w:numFmt w:val="bullet"/>
      <w:lvlText w:val="o"/>
      <w:lvlJc w:val="left"/>
      <w:pPr>
        <w:tabs>
          <w:tab w:val="num" w:pos="3600"/>
        </w:tabs>
        <w:ind w:left="3600" w:hanging="360"/>
      </w:pPr>
      <w:rPr>
        <w:rFonts w:ascii="Courier New" w:hAnsi="Courier New" w:hint="default"/>
      </w:rPr>
    </w:lvl>
    <w:lvl w:ilvl="5" w:tplc="8BF0D952">
      <w:start w:val="1"/>
      <w:numFmt w:val="bullet"/>
      <w:lvlText w:val=""/>
      <w:lvlJc w:val="left"/>
      <w:pPr>
        <w:tabs>
          <w:tab w:val="num" w:pos="4320"/>
        </w:tabs>
        <w:ind w:left="4320" w:hanging="360"/>
      </w:pPr>
      <w:rPr>
        <w:rFonts w:ascii="Wingdings" w:hAnsi="Wingdings" w:hint="default"/>
      </w:rPr>
    </w:lvl>
    <w:lvl w:ilvl="6" w:tplc="DAA4590A">
      <w:start w:val="1"/>
      <w:numFmt w:val="bullet"/>
      <w:lvlText w:val=""/>
      <w:lvlJc w:val="left"/>
      <w:pPr>
        <w:tabs>
          <w:tab w:val="num" w:pos="5040"/>
        </w:tabs>
        <w:ind w:left="5040" w:hanging="360"/>
      </w:pPr>
      <w:rPr>
        <w:rFonts w:ascii="Symbol" w:hAnsi="Symbol" w:hint="default"/>
      </w:rPr>
    </w:lvl>
    <w:lvl w:ilvl="7" w:tplc="7222E9C8">
      <w:start w:val="1"/>
      <w:numFmt w:val="bullet"/>
      <w:lvlText w:val="o"/>
      <w:lvlJc w:val="left"/>
      <w:pPr>
        <w:tabs>
          <w:tab w:val="num" w:pos="5760"/>
        </w:tabs>
        <w:ind w:left="5760" w:hanging="360"/>
      </w:pPr>
      <w:rPr>
        <w:rFonts w:ascii="Courier New" w:hAnsi="Courier New" w:hint="default"/>
      </w:rPr>
    </w:lvl>
    <w:lvl w:ilvl="8" w:tplc="43649FD6">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59F4465E">
      <w:start w:val="1"/>
      <w:numFmt w:val="bullet"/>
      <w:pStyle w:val="Bullet3"/>
      <w:lvlText w:val=""/>
      <w:lvlJc w:val="left"/>
      <w:pPr>
        <w:tabs>
          <w:tab w:val="num" w:pos="1080"/>
        </w:tabs>
        <w:ind w:left="1077" w:hanging="357"/>
      </w:pPr>
      <w:rPr>
        <w:rFonts w:ascii="Symbol" w:hAnsi="Symbol" w:hint="default"/>
      </w:rPr>
    </w:lvl>
    <w:lvl w:ilvl="1" w:tplc="0BECDF2C">
      <w:start w:val="1"/>
      <w:numFmt w:val="bullet"/>
      <w:lvlText w:val="o"/>
      <w:lvlJc w:val="left"/>
      <w:pPr>
        <w:tabs>
          <w:tab w:val="num" w:pos="1440"/>
        </w:tabs>
        <w:ind w:left="1440" w:hanging="360"/>
      </w:pPr>
      <w:rPr>
        <w:rFonts w:ascii="Courier New" w:hAnsi="Courier New" w:hint="default"/>
      </w:rPr>
    </w:lvl>
    <w:lvl w:ilvl="2" w:tplc="2E560DDC">
      <w:start w:val="1"/>
      <w:numFmt w:val="bullet"/>
      <w:lvlText w:val=""/>
      <w:lvlJc w:val="left"/>
      <w:pPr>
        <w:tabs>
          <w:tab w:val="num" w:pos="2160"/>
        </w:tabs>
        <w:ind w:left="2160" w:hanging="360"/>
      </w:pPr>
      <w:rPr>
        <w:rFonts w:ascii="Wingdings" w:hAnsi="Wingdings" w:hint="default"/>
      </w:rPr>
    </w:lvl>
    <w:lvl w:ilvl="3" w:tplc="020829F8">
      <w:start w:val="1"/>
      <w:numFmt w:val="bullet"/>
      <w:lvlText w:val=""/>
      <w:lvlJc w:val="left"/>
      <w:pPr>
        <w:tabs>
          <w:tab w:val="num" w:pos="2880"/>
        </w:tabs>
        <w:ind w:left="2880" w:hanging="360"/>
      </w:pPr>
      <w:rPr>
        <w:rFonts w:ascii="Symbol" w:hAnsi="Symbol" w:hint="default"/>
      </w:rPr>
    </w:lvl>
    <w:lvl w:ilvl="4" w:tplc="83C0C066">
      <w:start w:val="1"/>
      <w:numFmt w:val="bullet"/>
      <w:lvlText w:val="o"/>
      <w:lvlJc w:val="left"/>
      <w:pPr>
        <w:tabs>
          <w:tab w:val="num" w:pos="3600"/>
        </w:tabs>
        <w:ind w:left="3600" w:hanging="360"/>
      </w:pPr>
      <w:rPr>
        <w:rFonts w:ascii="Courier New" w:hAnsi="Courier New" w:hint="default"/>
      </w:rPr>
    </w:lvl>
    <w:lvl w:ilvl="5" w:tplc="AF70D2C2">
      <w:start w:val="1"/>
      <w:numFmt w:val="bullet"/>
      <w:lvlText w:val=""/>
      <w:lvlJc w:val="left"/>
      <w:pPr>
        <w:tabs>
          <w:tab w:val="num" w:pos="4320"/>
        </w:tabs>
        <w:ind w:left="4320" w:hanging="360"/>
      </w:pPr>
      <w:rPr>
        <w:rFonts w:ascii="Wingdings" w:hAnsi="Wingdings" w:hint="default"/>
      </w:rPr>
    </w:lvl>
    <w:lvl w:ilvl="6" w:tplc="F42008CC">
      <w:start w:val="1"/>
      <w:numFmt w:val="bullet"/>
      <w:lvlText w:val=""/>
      <w:lvlJc w:val="left"/>
      <w:pPr>
        <w:tabs>
          <w:tab w:val="num" w:pos="5040"/>
        </w:tabs>
        <w:ind w:left="5040" w:hanging="360"/>
      </w:pPr>
      <w:rPr>
        <w:rFonts w:ascii="Symbol" w:hAnsi="Symbol" w:hint="default"/>
      </w:rPr>
    </w:lvl>
    <w:lvl w:ilvl="7" w:tplc="D52803C0">
      <w:start w:val="1"/>
      <w:numFmt w:val="bullet"/>
      <w:lvlText w:val="o"/>
      <w:lvlJc w:val="left"/>
      <w:pPr>
        <w:tabs>
          <w:tab w:val="num" w:pos="5760"/>
        </w:tabs>
        <w:ind w:left="5760" w:hanging="360"/>
      </w:pPr>
      <w:rPr>
        <w:rFonts w:ascii="Courier New" w:hAnsi="Courier New" w:hint="default"/>
      </w:rPr>
    </w:lvl>
    <w:lvl w:ilvl="8" w:tplc="31D41F5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EF11A2"/>
    <w:multiLevelType w:val="multilevel"/>
    <w:tmpl w:val="48F2BB04"/>
    <w:lvl w:ilvl="0">
      <w:start w:val="1"/>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6AFE66A8"/>
    <w:multiLevelType w:val="hybridMultilevel"/>
    <w:tmpl w:val="F6C449C2"/>
    <w:lvl w:ilvl="0" w:tplc="16C4D5B8">
      <w:start w:val="1"/>
      <w:numFmt w:val="upperLetter"/>
      <w:pStyle w:val="HeadingFrenchWarranty"/>
      <w:lvlText w:val="%1."/>
      <w:lvlJc w:val="left"/>
      <w:pPr>
        <w:tabs>
          <w:tab w:val="num" w:pos="360"/>
        </w:tabs>
        <w:ind w:left="360" w:hanging="360"/>
      </w:pPr>
      <w:rPr>
        <w:rFonts w:cs="Times New Roman" w:hint="default"/>
        <w:b/>
        <w:bCs/>
        <w:i w:val="0"/>
        <w:iCs w:val="0"/>
      </w:rPr>
    </w:lvl>
    <w:lvl w:ilvl="1" w:tplc="9BDEF8D6">
      <w:start w:val="1"/>
      <w:numFmt w:val="lowerLetter"/>
      <w:lvlText w:val="%2."/>
      <w:lvlJc w:val="left"/>
      <w:pPr>
        <w:tabs>
          <w:tab w:val="num" w:pos="1440"/>
        </w:tabs>
        <w:ind w:left="1440" w:hanging="360"/>
      </w:pPr>
      <w:rPr>
        <w:rFonts w:cs="Times New Roman"/>
      </w:rPr>
    </w:lvl>
    <w:lvl w:ilvl="2" w:tplc="F692F396">
      <w:start w:val="1"/>
      <w:numFmt w:val="lowerRoman"/>
      <w:lvlText w:val="%3."/>
      <w:lvlJc w:val="right"/>
      <w:pPr>
        <w:tabs>
          <w:tab w:val="num" w:pos="2160"/>
        </w:tabs>
        <w:ind w:left="2160" w:hanging="180"/>
      </w:pPr>
      <w:rPr>
        <w:rFonts w:cs="Times New Roman"/>
      </w:rPr>
    </w:lvl>
    <w:lvl w:ilvl="3" w:tplc="7F18318E">
      <w:start w:val="1"/>
      <w:numFmt w:val="decimal"/>
      <w:lvlText w:val="%4."/>
      <w:lvlJc w:val="left"/>
      <w:pPr>
        <w:tabs>
          <w:tab w:val="num" w:pos="2880"/>
        </w:tabs>
        <w:ind w:left="2880" w:hanging="360"/>
      </w:pPr>
      <w:rPr>
        <w:rFonts w:cs="Times New Roman"/>
      </w:rPr>
    </w:lvl>
    <w:lvl w:ilvl="4" w:tplc="72521432">
      <w:start w:val="1"/>
      <w:numFmt w:val="lowerLetter"/>
      <w:lvlText w:val="%5."/>
      <w:lvlJc w:val="left"/>
      <w:pPr>
        <w:tabs>
          <w:tab w:val="num" w:pos="3600"/>
        </w:tabs>
        <w:ind w:left="3600" w:hanging="360"/>
      </w:pPr>
      <w:rPr>
        <w:rFonts w:cs="Times New Roman"/>
      </w:rPr>
    </w:lvl>
    <w:lvl w:ilvl="5" w:tplc="368C2ACC">
      <w:start w:val="1"/>
      <w:numFmt w:val="lowerRoman"/>
      <w:lvlText w:val="%6."/>
      <w:lvlJc w:val="right"/>
      <w:pPr>
        <w:tabs>
          <w:tab w:val="num" w:pos="4320"/>
        </w:tabs>
        <w:ind w:left="4320" w:hanging="180"/>
      </w:pPr>
      <w:rPr>
        <w:rFonts w:cs="Times New Roman"/>
      </w:rPr>
    </w:lvl>
    <w:lvl w:ilvl="6" w:tplc="469A1286">
      <w:start w:val="1"/>
      <w:numFmt w:val="decimal"/>
      <w:lvlText w:val="%7."/>
      <w:lvlJc w:val="left"/>
      <w:pPr>
        <w:tabs>
          <w:tab w:val="num" w:pos="5040"/>
        </w:tabs>
        <w:ind w:left="5040" w:hanging="360"/>
      </w:pPr>
      <w:rPr>
        <w:rFonts w:cs="Times New Roman"/>
      </w:rPr>
    </w:lvl>
    <w:lvl w:ilvl="7" w:tplc="E8A0D192">
      <w:start w:val="1"/>
      <w:numFmt w:val="lowerLetter"/>
      <w:lvlText w:val="%8."/>
      <w:lvlJc w:val="left"/>
      <w:pPr>
        <w:tabs>
          <w:tab w:val="num" w:pos="5760"/>
        </w:tabs>
        <w:ind w:left="5760" w:hanging="360"/>
      </w:pPr>
      <w:rPr>
        <w:rFonts w:cs="Times New Roman"/>
      </w:rPr>
    </w:lvl>
    <w:lvl w:ilvl="8" w:tplc="4D02C7E2">
      <w:start w:val="1"/>
      <w:numFmt w:val="lowerRoman"/>
      <w:lvlText w:val="%9."/>
      <w:lvlJc w:val="right"/>
      <w:pPr>
        <w:tabs>
          <w:tab w:val="num" w:pos="6480"/>
        </w:tabs>
        <w:ind w:left="6480" w:hanging="180"/>
      </w:pPr>
      <w:rPr>
        <w:rFonts w:cs="Times New Roman"/>
      </w:rPr>
    </w:lvl>
  </w:abstractNum>
  <w:abstractNum w:abstractNumId="17" w15:restartNumberingAfterBreak="0">
    <w:nsid w:val="6E2C692F"/>
    <w:multiLevelType w:val="hybridMultilevel"/>
    <w:tmpl w:val="C6AAF6BE"/>
    <w:lvl w:ilvl="0" w:tplc="AA2AA2F2">
      <w:start w:val="1"/>
      <w:numFmt w:val="bullet"/>
      <w:pStyle w:val="Bullet5"/>
      <w:lvlText w:val=""/>
      <w:lvlJc w:val="left"/>
      <w:pPr>
        <w:tabs>
          <w:tab w:val="num" w:pos="1795"/>
        </w:tabs>
        <w:ind w:left="1792" w:hanging="357"/>
      </w:pPr>
      <w:rPr>
        <w:rFonts w:ascii="Symbol" w:hAnsi="Symbol" w:hint="default"/>
      </w:rPr>
    </w:lvl>
    <w:lvl w:ilvl="1" w:tplc="881E6AB8">
      <w:start w:val="1"/>
      <w:numFmt w:val="bullet"/>
      <w:lvlText w:val="o"/>
      <w:lvlJc w:val="left"/>
      <w:pPr>
        <w:tabs>
          <w:tab w:val="num" w:pos="1440"/>
        </w:tabs>
        <w:ind w:left="1440" w:hanging="360"/>
      </w:pPr>
      <w:rPr>
        <w:rFonts w:ascii="Courier New" w:hAnsi="Courier New" w:hint="default"/>
      </w:rPr>
    </w:lvl>
    <w:lvl w:ilvl="2" w:tplc="6D9A09EE">
      <w:start w:val="1"/>
      <w:numFmt w:val="bullet"/>
      <w:lvlText w:val=""/>
      <w:lvlJc w:val="left"/>
      <w:pPr>
        <w:tabs>
          <w:tab w:val="num" w:pos="2160"/>
        </w:tabs>
        <w:ind w:left="2160" w:hanging="360"/>
      </w:pPr>
      <w:rPr>
        <w:rFonts w:ascii="Symbol" w:hAnsi="Symbol" w:hint="default"/>
      </w:rPr>
    </w:lvl>
    <w:lvl w:ilvl="3" w:tplc="36AA79EC">
      <w:start w:val="1"/>
      <w:numFmt w:val="bullet"/>
      <w:lvlText w:val=""/>
      <w:lvlJc w:val="left"/>
      <w:pPr>
        <w:tabs>
          <w:tab w:val="num" w:pos="2880"/>
        </w:tabs>
        <w:ind w:left="2880" w:hanging="360"/>
      </w:pPr>
      <w:rPr>
        <w:rFonts w:ascii="Symbol" w:hAnsi="Symbol" w:hint="default"/>
      </w:rPr>
    </w:lvl>
    <w:lvl w:ilvl="4" w:tplc="E26CE794">
      <w:start w:val="1"/>
      <w:numFmt w:val="bullet"/>
      <w:lvlText w:val="o"/>
      <w:lvlJc w:val="left"/>
      <w:pPr>
        <w:tabs>
          <w:tab w:val="num" w:pos="3600"/>
        </w:tabs>
        <w:ind w:left="3600" w:hanging="360"/>
      </w:pPr>
      <w:rPr>
        <w:rFonts w:ascii="Courier New" w:hAnsi="Courier New" w:hint="default"/>
      </w:rPr>
    </w:lvl>
    <w:lvl w:ilvl="5" w:tplc="D7603752">
      <w:start w:val="1"/>
      <w:numFmt w:val="bullet"/>
      <w:lvlText w:val=""/>
      <w:lvlJc w:val="left"/>
      <w:pPr>
        <w:tabs>
          <w:tab w:val="num" w:pos="4320"/>
        </w:tabs>
        <w:ind w:left="4320" w:hanging="360"/>
      </w:pPr>
      <w:rPr>
        <w:rFonts w:ascii="Wingdings" w:hAnsi="Wingdings" w:hint="default"/>
      </w:rPr>
    </w:lvl>
    <w:lvl w:ilvl="6" w:tplc="95265C76">
      <w:start w:val="1"/>
      <w:numFmt w:val="bullet"/>
      <w:lvlText w:val=""/>
      <w:lvlJc w:val="left"/>
      <w:pPr>
        <w:tabs>
          <w:tab w:val="num" w:pos="5040"/>
        </w:tabs>
        <w:ind w:left="5040" w:hanging="360"/>
      </w:pPr>
      <w:rPr>
        <w:rFonts w:ascii="Symbol" w:hAnsi="Symbol" w:hint="default"/>
      </w:rPr>
    </w:lvl>
    <w:lvl w:ilvl="7" w:tplc="83D4BE22">
      <w:start w:val="1"/>
      <w:numFmt w:val="bullet"/>
      <w:lvlText w:val="o"/>
      <w:lvlJc w:val="left"/>
      <w:pPr>
        <w:tabs>
          <w:tab w:val="num" w:pos="5760"/>
        </w:tabs>
        <w:ind w:left="5760" w:hanging="360"/>
      </w:pPr>
      <w:rPr>
        <w:rFonts w:ascii="Courier New" w:hAnsi="Courier New" w:hint="default"/>
      </w:rPr>
    </w:lvl>
    <w:lvl w:ilvl="8" w:tplc="AC269E0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C838C42E">
      <w:start w:val="1"/>
      <w:numFmt w:val="bullet"/>
      <w:pStyle w:val="Bullet6"/>
      <w:lvlText w:val=""/>
      <w:lvlJc w:val="left"/>
      <w:pPr>
        <w:tabs>
          <w:tab w:val="num" w:pos="2152"/>
        </w:tabs>
        <w:ind w:left="2149" w:hanging="357"/>
      </w:pPr>
      <w:rPr>
        <w:rFonts w:ascii="Symbol" w:hAnsi="Symbol" w:hint="default"/>
      </w:rPr>
    </w:lvl>
    <w:lvl w:ilvl="1" w:tplc="B4C44B16">
      <w:start w:val="1"/>
      <w:numFmt w:val="bullet"/>
      <w:lvlText w:val="o"/>
      <w:lvlJc w:val="left"/>
      <w:pPr>
        <w:tabs>
          <w:tab w:val="num" w:pos="1440"/>
        </w:tabs>
        <w:ind w:left="1440" w:hanging="360"/>
      </w:pPr>
      <w:rPr>
        <w:rFonts w:ascii="Courier New" w:hAnsi="Courier New" w:hint="default"/>
      </w:rPr>
    </w:lvl>
    <w:lvl w:ilvl="2" w:tplc="239C9E86">
      <w:start w:val="1"/>
      <w:numFmt w:val="bullet"/>
      <w:lvlText w:val=""/>
      <w:lvlJc w:val="left"/>
      <w:pPr>
        <w:tabs>
          <w:tab w:val="num" w:pos="2160"/>
        </w:tabs>
        <w:ind w:left="2160" w:hanging="360"/>
      </w:pPr>
      <w:rPr>
        <w:rFonts w:ascii="Wingdings" w:hAnsi="Wingdings" w:hint="default"/>
      </w:rPr>
    </w:lvl>
    <w:lvl w:ilvl="3" w:tplc="23803048">
      <w:start w:val="1"/>
      <w:numFmt w:val="bullet"/>
      <w:lvlText w:val=""/>
      <w:lvlJc w:val="left"/>
      <w:pPr>
        <w:tabs>
          <w:tab w:val="num" w:pos="2880"/>
        </w:tabs>
        <w:ind w:left="2880" w:hanging="360"/>
      </w:pPr>
      <w:rPr>
        <w:rFonts w:ascii="Symbol" w:hAnsi="Symbol" w:hint="default"/>
      </w:rPr>
    </w:lvl>
    <w:lvl w:ilvl="4" w:tplc="B3F2E154">
      <w:start w:val="1"/>
      <w:numFmt w:val="bullet"/>
      <w:lvlText w:val="o"/>
      <w:lvlJc w:val="left"/>
      <w:pPr>
        <w:tabs>
          <w:tab w:val="num" w:pos="3600"/>
        </w:tabs>
        <w:ind w:left="3600" w:hanging="360"/>
      </w:pPr>
      <w:rPr>
        <w:rFonts w:ascii="Courier New" w:hAnsi="Courier New" w:hint="default"/>
      </w:rPr>
    </w:lvl>
    <w:lvl w:ilvl="5" w:tplc="F6C229F2">
      <w:start w:val="1"/>
      <w:numFmt w:val="bullet"/>
      <w:lvlText w:val=""/>
      <w:lvlJc w:val="left"/>
      <w:pPr>
        <w:tabs>
          <w:tab w:val="num" w:pos="4320"/>
        </w:tabs>
        <w:ind w:left="4320" w:hanging="360"/>
      </w:pPr>
      <w:rPr>
        <w:rFonts w:ascii="Wingdings" w:hAnsi="Wingdings" w:hint="default"/>
      </w:rPr>
    </w:lvl>
    <w:lvl w:ilvl="6" w:tplc="727440BC">
      <w:start w:val="1"/>
      <w:numFmt w:val="bullet"/>
      <w:lvlText w:val=""/>
      <w:lvlJc w:val="left"/>
      <w:pPr>
        <w:tabs>
          <w:tab w:val="num" w:pos="5040"/>
        </w:tabs>
        <w:ind w:left="5040" w:hanging="360"/>
      </w:pPr>
      <w:rPr>
        <w:rFonts w:ascii="Symbol" w:hAnsi="Symbol" w:hint="default"/>
      </w:rPr>
    </w:lvl>
    <w:lvl w:ilvl="7" w:tplc="D69CCDBA">
      <w:start w:val="1"/>
      <w:numFmt w:val="bullet"/>
      <w:lvlText w:val="o"/>
      <w:lvlJc w:val="left"/>
      <w:pPr>
        <w:tabs>
          <w:tab w:val="num" w:pos="5760"/>
        </w:tabs>
        <w:ind w:left="5760" w:hanging="360"/>
      </w:pPr>
      <w:rPr>
        <w:rFonts w:ascii="Courier New" w:hAnsi="Courier New" w:hint="default"/>
      </w:rPr>
    </w:lvl>
    <w:lvl w:ilvl="8" w:tplc="06C0377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70037"/>
    <w:multiLevelType w:val="hybridMultilevel"/>
    <w:tmpl w:val="46B4BC74"/>
    <w:lvl w:ilvl="0" w:tplc="1AFC96D2">
      <w:start w:val="1"/>
      <w:numFmt w:val="bullet"/>
      <w:pStyle w:val="Bullet1"/>
      <w:lvlText w:val=""/>
      <w:lvlJc w:val="left"/>
      <w:pPr>
        <w:tabs>
          <w:tab w:val="num" w:pos="360"/>
        </w:tabs>
        <w:ind w:left="357" w:hanging="357"/>
      </w:pPr>
      <w:rPr>
        <w:rFonts w:ascii="Symbol" w:hAnsi="Symbol" w:hint="default"/>
      </w:rPr>
    </w:lvl>
    <w:lvl w:ilvl="1" w:tplc="7428BA4E">
      <w:start w:val="1"/>
      <w:numFmt w:val="bullet"/>
      <w:lvlText w:val="o"/>
      <w:lvlJc w:val="left"/>
      <w:pPr>
        <w:tabs>
          <w:tab w:val="num" w:pos="1440"/>
        </w:tabs>
        <w:ind w:left="1440" w:hanging="360"/>
      </w:pPr>
      <w:rPr>
        <w:rFonts w:ascii="Courier New" w:hAnsi="Courier New" w:hint="default"/>
      </w:rPr>
    </w:lvl>
    <w:lvl w:ilvl="2" w:tplc="F8C07084">
      <w:start w:val="1"/>
      <w:numFmt w:val="bullet"/>
      <w:lvlText w:val=""/>
      <w:lvlJc w:val="left"/>
      <w:pPr>
        <w:tabs>
          <w:tab w:val="num" w:pos="2160"/>
        </w:tabs>
        <w:ind w:left="2160" w:hanging="360"/>
      </w:pPr>
      <w:rPr>
        <w:rFonts w:ascii="Wingdings" w:hAnsi="Wingdings" w:hint="default"/>
      </w:rPr>
    </w:lvl>
    <w:lvl w:ilvl="3" w:tplc="E9FAE09A">
      <w:start w:val="1"/>
      <w:numFmt w:val="bullet"/>
      <w:lvlText w:val=""/>
      <w:lvlJc w:val="left"/>
      <w:pPr>
        <w:tabs>
          <w:tab w:val="num" w:pos="2880"/>
        </w:tabs>
        <w:ind w:left="2880" w:hanging="360"/>
      </w:pPr>
      <w:rPr>
        <w:rFonts w:ascii="Symbol" w:hAnsi="Symbol" w:hint="default"/>
      </w:rPr>
    </w:lvl>
    <w:lvl w:ilvl="4" w:tplc="1E96AADE">
      <w:start w:val="1"/>
      <w:numFmt w:val="bullet"/>
      <w:lvlText w:val="o"/>
      <w:lvlJc w:val="left"/>
      <w:pPr>
        <w:tabs>
          <w:tab w:val="num" w:pos="3600"/>
        </w:tabs>
        <w:ind w:left="3600" w:hanging="360"/>
      </w:pPr>
      <w:rPr>
        <w:rFonts w:ascii="Courier New" w:hAnsi="Courier New" w:hint="default"/>
      </w:rPr>
    </w:lvl>
    <w:lvl w:ilvl="5" w:tplc="AEA8134E">
      <w:start w:val="1"/>
      <w:numFmt w:val="bullet"/>
      <w:lvlText w:val=""/>
      <w:lvlJc w:val="left"/>
      <w:pPr>
        <w:tabs>
          <w:tab w:val="num" w:pos="4320"/>
        </w:tabs>
        <w:ind w:left="4320" w:hanging="360"/>
      </w:pPr>
      <w:rPr>
        <w:rFonts w:ascii="Wingdings" w:hAnsi="Wingdings" w:hint="default"/>
      </w:rPr>
    </w:lvl>
    <w:lvl w:ilvl="6" w:tplc="187254E4">
      <w:start w:val="1"/>
      <w:numFmt w:val="bullet"/>
      <w:lvlText w:val=""/>
      <w:lvlJc w:val="left"/>
      <w:pPr>
        <w:tabs>
          <w:tab w:val="num" w:pos="5040"/>
        </w:tabs>
        <w:ind w:left="5040" w:hanging="360"/>
      </w:pPr>
      <w:rPr>
        <w:rFonts w:ascii="Symbol" w:hAnsi="Symbol" w:hint="default"/>
      </w:rPr>
    </w:lvl>
    <w:lvl w:ilvl="7" w:tplc="01CA24EC">
      <w:start w:val="1"/>
      <w:numFmt w:val="bullet"/>
      <w:lvlText w:val="o"/>
      <w:lvlJc w:val="left"/>
      <w:pPr>
        <w:tabs>
          <w:tab w:val="num" w:pos="5760"/>
        </w:tabs>
        <w:ind w:left="5760" w:hanging="360"/>
      </w:pPr>
      <w:rPr>
        <w:rFonts w:ascii="Courier New" w:hAnsi="Courier New" w:hint="default"/>
      </w:rPr>
    </w:lvl>
    <w:lvl w:ilvl="8" w:tplc="DCE49C0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D3A7A"/>
    <w:multiLevelType w:val="hybridMultilevel"/>
    <w:tmpl w:val="E288026C"/>
    <w:lvl w:ilvl="0" w:tplc="BF34BA26">
      <w:start w:val="1"/>
      <w:numFmt w:val="lowerLetter"/>
      <w:lvlText w:val="%1)"/>
      <w:lvlJc w:val="left"/>
      <w:pPr>
        <w:tabs>
          <w:tab w:val="num" w:pos="720"/>
        </w:tabs>
        <w:ind w:left="720" w:hanging="363"/>
      </w:pPr>
      <w:rPr>
        <w:rFonts w:hint="default"/>
        <w:b/>
      </w:rPr>
    </w:lvl>
    <w:lvl w:ilvl="1" w:tplc="F1B430D6">
      <w:start w:val="1"/>
      <w:numFmt w:val="bullet"/>
      <w:lvlText w:val="o"/>
      <w:lvlJc w:val="left"/>
      <w:pPr>
        <w:tabs>
          <w:tab w:val="num" w:pos="1440"/>
        </w:tabs>
        <w:ind w:left="1440" w:hanging="360"/>
      </w:pPr>
      <w:rPr>
        <w:rFonts w:ascii="Courier New" w:hAnsi="Courier New" w:hint="default"/>
      </w:rPr>
    </w:lvl>
    <w:lvl w:ilvl="2" w:tplc="E4985476">
      <w:start w:val="1"/>
      <w:numFmt w:val="bullet"/>
      <w:lvlText w:val=""/>
      <w:lvlJc w:val="left"/>
      <w:pPr>
        <w:tabs>
          <w:tab w:val="num" w:pos="2160"/>
        </w:tabs>
        <w:ind w:left="2160" w:hanging="360"/>
      </w:pPr>
      <w:rPr>
        <w:rFonts w:ascii="Wingdings" w:hAnsi="Wingdings" w:hint="default"/>
      </w:rPr>
    </w:lvl>
    <w:lvl w:ilvl="3" w:tplc="9BB867AE">
      <w:start w:val="1"/>
      <w:numFmt w:val="bullet"/>
      <w:lvlText w:val=""/>
      <w:lvlJc w:val="left"/>
      <w:pPr>
        <w:tabs>
          <w:tab w:val="num" w:pos="2880"/>
        </w:tabs>
        <w:ind w:left="2880" w:hanging="360"/>
      </w:pPr>
      <w:rPr>
        <w:rFonts w:ascii="Symbol" w:hAnsi="Symbol" w:hint="default"/>
      </w:rPr>
    </w:lvl>
    <w:lvl w:ilvl="4" w:tplc="EE1E98A4">
      <w:start w:val="1"/>
      <w:numFmt w:val="bullet"/>
      <w:lvlText w:val="o"/>
      <w:lvlJc w:val="left"/>
      <w:pPr>
        <w:tabs>
          <w:tab w:val="num" w:pos="3600"/>
        </w:tabs>
        <w:ind w:left="3600" w:hanging="360"/>
      </w:pPr>
      <w:rPr>
        <w:rFonts w:ascii="Courier New" w:hAnsi="Courier New" w:hint="default"/>
      </w:rPr>
    </w:lvl>
    <w:lvl w:ilvl="5" w:tplc="621C5E5A">
      <w:start w:val="1"/>
      <w:numFmt w:val="bullet"/>
      <w:lvlText w:val=""/>
      <w:lvlJc w:val="left"/>
      <w:pPr>
        <w:tabs>
          <w:tab w:val="num" w:pos="4320"/>
        </w:tabs>
        <w:ind w:left="4320" w:hanging="360"/>
      </w:pPr>
      <w:rPr>
        <w:rFonts w:ascii="Wingdings" w:hAnsi="Wingdings" w:hint="default"/>
      </w:rPr>
    </w:lvl>
    <w:lvl w:ilvl="6" w:tplc="2BC0B12C">
      <w:start w:val="1"/>
      <w:numFmt w:val="bullet"/>
      <w:lvlText w:val=""/>
      <w:lvlJc w:val="left"/>
      <w:pPr>
        <w:tabs>
          <w:tab w:val="num" w:pos="5040"/>
        </w:tabs>
        <w:ind w:left="5040" w:hanging="360"/>
      </w:pPr>
      <w:rPr>
        <w:rFonts w:ascii="Symbol" w:hAnsi="Symbol" w:hint="default"/>
      </w:rPr>
    </w:lvl>
    <w:lvl w:ilvl="7" w:tplc="540A895C">
      <w:start w:val="1"/>
      <w:numFmt w:val="bullet"/>
      <w:lvlText w:val="o"/>
      <w:lvlJc w:val="left"/>
      <w:pPr>
        <w:tabs>
          <w:tab w:val="num" w:pos="5760"/>
        </w:tabs>
        <w:ind w:left="5760" w:hanging="360"/>
      </w:pPr>
      <w:rPr>
        <w:rFonts w:ascii="Courier New" w:hAnsi="Courier New" w:hint="default"/>
      </w:rPr>
    </w:lvl>
    <w:lvl w:ilvl="8" w:tplc="2976F9C0">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3"/>
  </w:num>
  <w:num w:numId="4">
    <w:abstractNumId w:val="17"/>
  </w:num>
  <w:num w:numId="5">
    <w:abstractNumId w:val="18"/>
  </w:num>
  <w:num w:numId="6">
    <w:abstractNumId w:val="10"/>
  </w:num>
  <w:num w:numId="7">
    <w:abstractNumId w:val="8"/>
  </w:num>
  <w:num w:numId="8">
    <w:abstractNumId w:val="0"/>
  </w:num>
  <w:num w:numId="9">
    <w:abstractNumId w:val="1"/>
  </w:num>
  <w:num w:numId="10">
    <w:abstractNumId w:val="16"/>
  </w:num>
  <w:num w:numId="11">
    <w:abstractNumId w:val="9"/>
  </w:num>
  <w:num w:numId="12">
    <w:abstractNumId w:val="4"/>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3">
    <w:abstractNumId w:val="2"/>
  </w:num>
  <w:num w:numId="14">
    <w:abstractNumId w:val="6"/>
  </w:num>
  <w:num w:numId="15">
    <w:abstractNumId w:val="5"/>
  </w:num>
  <w:num w:numId="16">
    <w:abstractNumId w:val="20"/>
  </w:num>
  <w:num w:numId="17">
    <w:abstractNumId w:val="15"/>
  </w:num>
  <w:num w:numId="18">
    <w:abstractNumId w:val="3"/>
  </w:num>
  <w:num w:numId="19">
    <w:abstractNumId w:val="12"/>
  </w:num>
  <w:num w:numId="20">
    <w:abstractNumId w:val="11"/>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B265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797971"/>
    <w:pPr>
      <w:spacing w:before="120" w:after="0" w:line="240" w:lineRule="auto"/>
      <w:ind w:left="1800" w:hanging="360"/>
    </w:pPr>
    <w:rPr>
      <w:rFonts w:ascii="Tahoma" w:hAnsi="Tahoma" w:cs="Tahoma"/>
      <w:b/>
      <w:sz w:val="19"/>
      <w:szCs w:val="19"/>
    </w:rPr>
  </w:style>
  <w:style w:type="paragraph" w:styleId="Heading1">
    <w:name w:val="heading 1"/>
    <w:basedOn w:val="Normal"/>
    <w:link w:val="Heading1Char"/>
    <w:uiPriority w:val="99"/>
    <w:qFormat/>
    <w:rsid w:val="00FF7D78"/>
    <w:pPr>
      <w:outlineLvl w:val="0"/>
    </w:pPr>
    <w:rPr>
      <w:b w:val="0"/>
      <w:bCs/>
    </w:rPr>
  </w:style>
  <w:style w:type="paragraph" w:styleId="Heading2">
    <w:name w:val="heading 2"/>
    <w:basedOn w:val="Normal"/>
    <w:link w:val="Heading2Char"/>
    <w:uiPriority w:val="99"/>
    <w:qFormat/>
    <w:rsid w:val="00FF7D78"/>
    <w:pPr>
      <w:outlineLvl w:val="1"/>
    </w:pPr>
    <w:rPr>
      <w:b w:val="0"/>
      <w:bCs/>
    </w:rPr>
  </w:style>
  <w:style w:type="paragraph" w:styleId="Heading3">
    <w:name w:val="heading 3"/>
    <w:basedOn w:val="Normal"/>
    <w:link w:val="Heading3Char"/>
    <w:uiPriority w:val="99"/>
    <w:qFormat/>
    <w:rsid w:val="00FF7D78"/>
    <w:pPr>
      <w:numPr>
        <w:ilvl w:val="2"/>
        <w:numId w:val="14"/>
      </w:numPr>
      <w:tabs>
        <w:tab w:val="left" w:pos="1077"/>
      </w:tabs>
      <w:outlineLvl w:val="2"/>
    </w:pPr>
  </w:style>
  <w:style w:type="paragraph" w:styleId="Heading4">
    <w:name w:val="heading 4"/>
    <w:basedOn w:val="Normal"/>
    <w:link w:val="Heading4Char"/>
    <w:uiPriority w:val="99"/>
    <w:qFormat/>
    <w:rsid w:val="00FF7D78"/>
    <w:pPr>
      <w:numPr>
        <w:ilvl w:val="3"/>
        <w:numId w:val="14"/>
      </w:numPr>
      <w:outlineLvl w:val="3"/>
    </w:pPr>
  </w:style>
  <w:style w:type="paragraph" w:styleId="Heading5">
    <w:name w:val="heading 5"/>
    <w:basedOn w:val="Normal"/>
    <w:link w:val="Heading5Char"/>
    <w:uiPriority w:val="99"/>
    <w:qFormat/>
    <w:rsid w:val="00FF7D78"/>
    <w:pPr>
      <w:numPr>
        <w:ilvl w:val="4"/>
        <w:numId w:val="14"/>
      </w:numPr>
      <w:tabs>
        <w:tab w:val="left" w:pos="1792"/>
      </w:tabs>
      <w:outlineLvl w:val="4"/>
    </w:pPr>
  </w:style>
  <w:style w:type="paragraph" w:styleId="Heading6">
    <w:name w:val="heading 6"/>
    <w:basedOn w:val="Normal"/>
    <w:link w:val="Heading6Char"/>
    <w:uiPriority w:val="99"/>
    <w:qFormat/>
    <w:rsid w:val="00FF7D78"/>
    <w:pPr>
      <w:numPr>
        <w:ilvl w:val="5"/>
        <w:numId w:val="14"/>
      </w:numPr>
      <w:outlineLvl w:val="5"/>
    </w:pPr>
  </w:style>
  <w:style w:type="paragraph" w:styleId="Heading7">
    <w:name w:val="heading 7"/>
    <w:basedOn w:val="Normal"/>
    <w:link w:val="Heading7Char"/>
    <w:uiPriority w:val="99"/>
    <w:qFormat/>
    <w:rsid w:val="00FF7D78"/>
    <w:pPr>
      <w:numPr>
        <w:ilvl w:val="6"/>
        <w:numId w:val="14"/>
      </w:numPr>
      <w:outlineLvl w:val="6"/>
    </w:pPr>
  </w:style>
  <w:style w:type="paragraph" w:styleId="Heading8">
    <w:name w:val="heading 8"/>
    <w:basedOn w:val="Normal"/>
    <w:link w:val="Heading8Char"/>
    <w:uiPriority w:val="99"/>
    <w:qFormat/>
    <w:rsid w:val="00FF7D78"/>
    <w:pPr>
      <w:numPr>
        <w:ilvl w:val="7"/>
        <w:numId w:val="14"/>
      </w:numPr>
      <w:outlineLvl w:val="7"/>
    </w:pPr>
  </w:style>
  <w:style w:type="paragraph" w:styleId="Heading9">
    <w:name w:val="heading 9"/>
    <w:basedOn w:val="Normal"/>
    <w:link w:val="Heading9Char"/>
    <w:uiPriority w:val="99"/>
    <w:qFormat/>
    <w:rsid w:val="00FF7D78"/>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7D78"/>
    <w:rPr>
      <w:rFonts w:ascii="Tahoma" w:hAnsi="Tahoma" w:cs="Tahoma"/>
      <w:bCs/>
      <w:sz w:val="19"/>
      <w:szCs w:val="19"/>
    </w:rPr>
  </w:style>
  <w:style w:type="character" w:customStyle="1" w:styleId="Heading2Char">
    <w:name w:val="Heading 2 Char"/>
    <w:basedOn w:val="DefaultParagraphFont"/>
    <w:link w:val="Heading2"/>
    <w:uiPriority w:val="99"/>
    <w:locked/>
    <w:rsid w:val="00FF7D78"/>
    <w:rPr>
      <w:rFonts w:ascii="Tahoma" w:hAnsi="Tahoma" w:cs="Tahoma"/>
      <w:bCs/>
      <w:sz w:val="19"/>
      <w:szCs w:val="19"/>
    </w:rPr>
  </w:style>
  <w:style w:type="character" w:customStyle="1" w:styleId="Heading3Char">
    <w:name w:val="Heading 3 Char"/>
    <w:basedOn w:val="DefaultParagraphFont"/>
    <w:link w:val="Heading3"/>
    <w:uiPriority w:val="99"/>
    <w:locked/>
    <w:rsid w:val="00FF7D78"/>
    <w:rPr>
      <w:rFonts w:ascii="Tahoma" w:hAnsi="Tahoma" w:cs="Tahoma"/>
      <w:b/>
      <w:sz w:val="19"/>
      <w:szCs w:val="19"/>
    </w:rPr>
  </w:style>
  <w:style w:type="character" w:customStyle="1" w:styleId="Heading4Char">
    <w:name w:val="Heading 4 Char"/>
    <w:basedOn w:val="DefaultParagraphFont"/>
    <w:link w:val="Heading4"/>
    <w:uiPriority w:val="99"/>
    <w:locked/>
    <w:rsid w:val="00FF7D78"/>
    <w:rPr>
      <w:rFonts w:ascii="Tahoma" w:hAnsi="Tahoma" w:cs="Tahoma"/>
      <w:b/>
      <w:sz w:val="19"/>
      <w:szCs w:val="19"/>
    </w:rPr>
  </w:style>
  <w:style w:type="character" w:customStyle="1" w:styleId="Heading5Char">
    <w:name w:val="Heading 5 Char"/>
    <w:basedOn w:val="DefaultParagraphFont"/>
    <w:link w:val="Heading5"/>
    <w:uiPriority w:val="99"/>
    <w:locked/>
    <w:rsid w:val="00FF7D78"/>
    <w:rPr>
      <w:rFonts w:ascii="Tahoma" w:hAnsi="Tahoma" w:cs="Tahoma"/>
      <w:b/>
      <w:sz w:val="19"/>
      <w:szCs w:val="19"/>
    </w:rPr>
  </w:style>
  <w:style w:type="character" w:customStyle="1" w:styleId="Heading6Char">
    <w:name w:val="Heading 6 Char"/>
    <w:basedOn w:val="DefaultParagraphFont"/>
    <w:link w:val="Heading6"/>
    <w:uiPriority w:val="99"/>
    <w:locked/>
    <w:rsid w:val="00FF7D78"/>
    <w:rPr>
      <w:rFonts w:ascii="Tahoma" w:hAnsi="Tahoma" w:cs="Tahoma"/>
      <w:b/>
      <w:sz w:val="19"/>
      <w:szCs w:val="19"/>
    </w:rPr>
  </w:style>
  <w:style w:type="character" w:customStyle="1" w:styleId="Heading7Char">
    <w:name w:val="Heading 7 Char"/>
    <w:basedOn w:val="DefaultParagraphFont"/>
    <w:link w:val="Heading7"/>
    <w:uiPriority w:val="99"/>
    <w:locked/>
    <w:rsid w:val="00FF7D78"/>
    <w:rPr>
      <w:rFonts w:ascii="Tahoma" w:hAnsi="Tahoma" w:cs="Tahoma"/>
      <w:b/>
      <w:sz w:val="19"/>
      <w:szCs w:val="19"/>
    </w:rPr>
  </w:style>
  <w:style w:type="character" w:customStyle="1" w:styleId="Heading8Char">
    <w:name w:val="Heading 8 Char"/>
    <w:basedOn w:val="DefaultParagraphFont"/>
    <w:link w:val="Heading8"/>
    <w:uiPriority w:val="99"/>
    <w:locked/>
    <w:rsid w:val="00FF7D78"/>
    <w:rPr>
      <w:rFonts w:ascii="Tahoma" w:hAnsi="Tahoma" w:cs="Tahoma"/>
      <w:b/>
      <w:sz w:val="19"/>
      <w:szCs w:val="19"/>
    </w:rPr>
  </w:style>
  <w:style w:type="character" w:customStyle="1" w:styleId="Heading9Char">
    <w:name w:val="Heading 9 Char"/>
    <w:basedOn w:val="DefaultParagraphFont"/>
    <w:link w:val="Heading9"/>
    <w:uiPriority w:val="99"/>
    <w:locked/>
    <w:rsid w:val="00FF7D78"/>
    <w:rPr>
      <w:rFonts w:ascii="Tahoma" w:hAnsi="Tahoma" w:cs="Tahoma"/>
      <w:b/>
      <w:sz w:val="19"/>
      <w:szCs w:val="19"/>
    </w:rPr>
  </w:style>
  <w:style w:type="paragraph" w:customStyle="1" w:styleId="Body1">
    <w:name w:val="Body 1"/>
    <w:basedOn w:val="Normal"/>
    <w:uiPriority w:val="99"/>
    <w:rsid w:val="00FF7D78"/>
    <w:pPr>
      <w:ind w:left="357"/>
    </w:pPr>
  </w:style>
  <w:style w:type="paragraph" w:customStyle="1" w:styleId="Body2">
    <w:name w:val="Body 2"/>
    <w:basedOn w:val="Normal"/>
    <w:uiPriority w:val="99"/>
    <w:rsid w:val="00FF7D78"/>
    <w:pPr>
      <w:ind w:left="720"/>
    </w:pPr>
  </w:style>
  <w:style w:type="paragraph" w:customStyle="1" w:styleId="Body3">
    <w:name w:val="Body 3"/>
    <w:basedOn w:val="Normal"/>
    <w:uiPriority w:val="99"/>
    <w:rsid w:val="00FF7D78"/>
    <w:pPr>
      <w:ind w:left="1077"/>
    </w:pPr>
  </w:style>
  <w:style w:type="paragraph" w:customStyle="1" w:styleId="Body4">
    <w:name w:val="Body 4"/>
    <w:basedOn w:val="Normal"/>
    <w:uiPriority w:val="99"/>
    <w:rsid w:val="00FF7D78"/>
    <w:pPr>
      <w:ind w:left="1435"/>
    </w:pPr>
  </w:style>
  <w:style w:type="paragraph" w:customStyle="1" w:styleId="Body5">
    <w:name w:val="Body 5"/>
    <w:basedOn w:val="Normal"/>
    <w:uiPriority w:val="99"/>
    <w:rsid w:val="00FF7D78"/>
    <w:pPr>
      <w:ind w:left="1803"/>
    </w:pPr>
  </w:style>
  <w:style w:type="paragraph" w:customStyle="1" w:styleId="Body6">
    <w:name w:val="Body 6"/>
    <w:basedOn w:val="Normal"/>
    <w:uiPriority w:val="99"/>
    <w:rsid w:val="00FF7D78"/>
    <w:pPr>
      <w:ind w:left="2160"/>
    </w:pPr>
  </w:style>
  <w:style w:type="paragraph" w:customStyle="1" w:styleId="Body7">
    <w:name w:val="Body 7"/>
    <w:basedOn w:val="Normal"/>
    <w:uiPriority w:val="99"/>
    <w:rsid w:val="00FF7D78"/>
    <w:pPr>
      <w:ind w:left="2506"/>
    </w:pPr>
  </w:style>
  <w:style w:type="paragraph" w:customStyle="1" w:styleId="Body8">
    <w:name w:val="Body 8"/>
    <w:basedOn w:val="Normal"/>
    <w:uiPriority w:val="99"/>
    <w:rsid w:val="00FF7D78"/>
    <w:pPr>
      <w:ind w:left="2863"/>
    </w:pPr>
  </w:style>
  <w:style w:type="paragraph" w:customStyle="1" w:styleId="Body9">
    <w:name w:val="Body 9"/>
    <w:basedOn w:val="Normal"/>
    <w:uiPriority w:val="99"/>
    <w:rsid w:val="00FF7D78"/>
    <w:pPr>
      <w:ind w:left="3221"/>
    </w:pPr>
  </w:style>
  <w:style w:type="paragraph" w:customStyle="1" w:styleId="Bullet1">
    <w:name w:val="Bullet 1"/>
    <w:basedOn w:val="Normal"/>
    <w:uiPriority w:val="99"/>
    <w:rsid w:val="00FF7D78"/>
    <w:pPr>
      <w:numPr>
        <w:numId w:val="1"/>
      </w:numPr>
    </w:pPr>
  </w:style>
  <w:style w:type="paragraph" w:customStyle="1" w:styleId="Bullet2">
    <w:name w:val="Bullet 2"/>
    <w:basedOn w:val="Normal"/>
    <w:uiPriority w:val="99"/>
    <w:rsid w:val="00FF7D78"/>
  </w:style>
  <w:style w:type="paragraph" w:customStyle="1" w:styleId="Bullet3">
    <w:name w:val="Bullet 3"/>
    <w:basedOn w:val="Normal"/>
    <w:link w:val="Bullet3Char1"/>
    <w:uiPriority w:val="99"/>
    <w:rsid w:val="00FF7D78"/>
    <w:pPr>
      <w:numPr>
        <w:numId w:val="2"/>
      </w:numPr>
    </w:pPr>
  </w:style>
  <w:style w:type="paragraph" w:customStyle="1" w:styleId="Bullet4">
    <w:name w:val="Bullet 4"/>
    <w:basedOn w:val="Normal"/>
    <w:uiPriority w:val="99"/>
    <w:rsid w:val="00FF7D78"/>
    <w:pPr>
      <w:numPr>
        <w:numId w:val="3"/>
      </w:numPr>
    </w:pPr>
  </w:style>
  <w:style w:type="paragraph" w:customStyle="1" w:styleId="Bullet5">
    <w:name w:val="Bullet 5"/>
    <w:basedOn w:val="Normal"/>
    <w:uiPriority w:val="99"/>
    <w:rsid w:val="00FF7D78"/>
    <w:pPr>
      <w:numPr>
        <w:numId w:val="4"/>
      </w:numPr>
    </w:pPr>
  </w:style>
  <w:style w:type="paragraph" w:customStyle="1" w:styleId="Bullet6">
    <w:name w:val="Bullet 6"/>
    <w:basedOn w:val="Normal"/>
    <w:uiPriority w:val="99"/>
    <w:rsid w:val="00FF7D78"/>
    <w:pPr>
      <w:numPr>
        <w:numId w:val="5"/>
      </w:numPr>
    </w:pPr>
  </w:style>
  <w:style w:type="paragraph" w:customStyle="1" w:styleId="Bullet7">
    <w:name w:val="Bullet 7"/>
    <w:basedOn w:val="Normal"/>
    <w:uiPriority w:val="99"/>
    <w:rsid w:val="00FF7D78"/>
    <w:pPr>
      <w:numPr>
        <w:numId w:val="6"/>
      </w:numPr>
    </w:pPr>
  </w:style>
  <w:style w:type="paragraph" w:customStyle="1" w:styleId="Bullet8">
    <w:name w:val="Bullet 8"/>
    <w:basedOn w:val="Normal"/>
    <w:uiPriority w:val="99"/>
    <w:rsid w:val="00FF7D78"/>
    <w:pPr>
      <w:numPr>
        <w:numId w:val="7"/>
      </w:numPr>
    </w:pPr>
  </w:style>
  <w:style w:type="paragraph" w:customStyle="1" w:styleId="Bullet9">
    <w:name w:val="Bullet 9"/>
    <w:basedOn w:val="Body9"/>
    <w:uiPriority w:val="99"/>
    <w:rsid w:val="00FF7D78"/>
    <w:pPr>
      <w:numPr>
        <w:numId w:val="8"/>
      </w:numPr>
    </w:pPr>
  </w:style>
  <w:style w:type="paragraph" w:customStyle="1" w:styleId="HeadingEULA">
    <w:name w:val="Heading EULA"/>
    <w:basedOn w:val="Normal"/>
    <w:next w:val="Normal"/>
    <w:uiPriority w:val="99"/>
    <w:rsid w:val="00FF7D78"/>
    <w:rPr>
      <w:b w:val="0"/>
      <w:bCs/>
      <w:sz w:val="28"/>
      <w:szCs w:val="28"/>
    </w:rPr>
  </w:style>
  <w:style w:type="paragraph" w:customStyle="1" w:styleId="HeadingSoftwareTitle">
    <w:name w:val="Heading Software Title"/>
    <w:basedOn w:val="Normal"/>
    <w:next w:val="Normal"/>
    <w:uiPriority w:val="99"/>
    <w:rsid w:val="00FF7D78"/>
    <w:pPr>
      <w:pBdr>
        <w:bottom w:val="single" w:sz="4" w:space="1" w:color="auto"/>
      </w:pBdr>
    </w:pPr>
    <w:rPr>
      <w:b w:val="0"/>
      <w:bCs/>
      <w:sz w:val="28"/>
      <w:szCs w:val="28"/>
    </w:rPr>
  </w:style>
  <w:style w:type="paragraph" w:customStyle="1" w:styleId="Preamble">
    <w:name w:val="Preamble"/>
    <w:basedOn w:val="Normal"/>
    <w:uiPriority w:val="99"/>
    <w:rsid w:val="00FF7D78"/>
    <w:rPr>
      <w:b w:val="0"/>
      <w:bCs/>
    </w:rPr>
  </w:style>
  <w:style w:type="paragraph" w:customStyle="1" w:styleId="PreambleBorder">
    <w:name w:val="Preamble Border"/>
    <w:basedOn w:val="Normal"/>
    <w:next w:val="Heading1"/>
    <w:uiPriority w:val="99"/>
    <w:rsid w:val="00FF7D78"/>
    <w:pPr>
      <w:pBdr>
        <w:bottom w:val="single" w:sz="4" w:space="1" w:color="auto"/>
      </w:pBdr>
    </w:pPr>
    <w:rPr>
      <w:b w:val="0"/>
      <w:bCs/>
    </w:rPr>
  </w:style>
  <w:style w:type="paragraph" w:customStyle="1" w:styleId="HeadingWarranty">
    <w:name w:val="Heading Warranty"/>
    <w:basedOn w:val="Normal"/>
    <w:uiPriority w:val="99"/>
    <w:rsid w:val="00FF7D78"/>
    <w:pPr>
      <w:jc w:val="center"/>
    </w:pPr>
    <w:rPr>
      <w:b w:val="0"/>
      <w:bCs/>
    </w:rPr>
  </w:style>
  <w:style w:type="paragraph" w:customStyle="1" w:styleId="Heading1Warranty">
    <w:name w:val="Heading 1 Warranty"/>
    <w:basedOn w:val="Normal"/>
    <w:next w:val="Normal"/>
    <w:link w:val="Heading1WarrantyCharChar"/>
    <w:uiPriority w:val="99"/>
    <w:rsid w:val="00FF7D78"/>
    <w:pPr>
      <w:numPr>
        <w:numId w:val="9"/>
      </w:numPr>
      <w:outlineLvl w:val="0"/>
    </w:pPr>
  </w:style>
  <w:style w:type="paragraph" w:customStyle="1" w:styleId="Heading2Warranty">
    <w:name w:val="Heading 2 Warranty"/>
    <w:basedOn w:val="Normal"/>
    <w:next w:val="Normal"/>
    <w:uiPriority w:val="99"/>
    <w:rsid w:val="00FF7D78"/>
    <w:pPr>
      <w:numPr>
        <w:ilvl w:val="1"/>
        <w:numId w:val="9"/>
      </w:numPr>
      <w:outlineLvl w:val="1"/>
    </w:pPr>
  </w:style>
  <w:style w:type="paragraph" w:customStyle="1" w:styleId="Heading3Bold">
    <w:name w:val="Heading 3 Bold"/>
    <w:basedOn w:val="Heading3"/>
    <w:link w:val="Heading3BoldChar"/>
    <w:uiPriority w:val="99"/>
    <w:rsid w:val="00FF7D78"/>
    <w:pPr>
      <w:numPr>
        <w:numId w:val="13"/>
      </w:numPr>
    </w:pPr>
    <w:rPr>
      <w:b w:val="0"/>
      <w:bCs/>
    </w:rPr>
  </w:style>
  <w:style w:type="paragraph" w:customStyle="1" w:styleId="Bullet4Underline">
    <w:name w:val="Bullet 4 Underline"/>
    <w:basedOn w:val="Bullet4"/>
    <w:uiPriority w:val="99"/>
    <w:rsid w:val="00FF7D78"/>
    <w:rPr>
      <w:u w:val="single"/>
    </w:rPr>
  </w:style>
  <w:style w:type="paragraph" w:customStyle="1" w:styleId="Bullet3Underline">
    <w:name w:val="Bullet 3 Underline"/>
    <w:basedOn w:val="Bullet3"/>
    <w:uiPriority w:val="99"/>
    <w:rsid w:val="00FF7D78"/>
    <w:pPr>
      <w:numPr>
        <w:numId w:val="0"/>
      </w:numPr>
    </w:pPr>
    <w:rPr>
      <w:u w:val="single"/>
    </w:rPr>
  </w:style>
  <w:style w:type="paragraph" w:customStyle="1" w:styleId="Body2Underline">
    <w:name w:val="Body 2 Underline"/>
    <w:basedOn w:val="Body2"/>
    <w:uiPriority w:val="99"/>
    <w:rsid w:val="00FF7D78"/>
    <w:rPr>
      <w:u w:val="single"/>
    </w:rPr>
  </w:style>
  <w:style w:type="paragraph" w:customStyle="1" w:styleId="Body3Underline">
    <w:name w:val="Body 3 Underline"/>
    <w:basedOn w:val="Body3"/>
    <w:uiPriority w:val="99"/>
    <w:rsid w:val="00FF7D78"/>
    <w:rPr>
      <w:u w:val="single"/>
    </w:rPr>
  </w:style>
  <w:style w:type="paragraph" w:styleId="BodyTextIndent">
    <w:name w:val="Body Text Indent"/>
    <w:basedOn w:val="Normal"/>
    <w:link w:val="BodyTextIndentChar"/>
    <w:uiPriority w:val="99"/>
    <w:rsid w:val="00FF7D78"/>
    <w:pPr>
      <w:spacing w:line="480" w:lineRule="auto"/>
    </w:pPr>
  </w:style>
  <w:style w:type="character" w:customStyle="1" w:styleId="BodyTextIndentChar">
    <w:name w:val="Body Text Indent Char"/>
    <w:basedOn w:val="DefaultParagraphFont"/>
    <w:link w:val="BodyTextIndent"/>
    <w:uiPriority w:val="99"/>
    <w:semiHidden/>
    <w:locked/>
    <w:rsid w:val="00FF7D78"/>
    <w:rPr>
      <w:rFonts w:ascii="Tahoma" w:hAnsi="Tahoma" w:cs="Tahoma"/>
      <w:sz w:val="19"/>
      <w:szCs w:val="19"/>
    </w:rPr>
  </w:style>
  <w:style w:type="paragraph" w:customStyle="1" w:styleId="Bullet4Italics">
    <w:name w:val="Bullet 4 Italics"/>
    <w:basedOn w:val="Bullet4"/>
    <w:uiPriority w:val="99"/>
    <w:rsid w:val="00FF7D78"/>
    <w:rPr>
      <w:i/>
      <w:iCs/>
    </w:rPr>
  </w:style>
  <w:style w:type="character" w:customStyle="1" w:styleId="Body2Char">
    <w:name w:val="Body 2 Char"/>
    <w:basedOn w:val="DefaultParagraphFont"/>
    <w:uiPriority w:val="99"/>
    <w:rsid w:val="00FF7D78"/>
    <w:rPr>
      <w:rFonts w:ascii="Tahoma" w:hAnsi="Tahoma" w:cs="Tahoma"/>
      <w:lang w:val="en-US" w:eastAsia="en-US"/>
    </w:rPr>
  </w:style>
  <w:style w:type="character" w:customStyle="1" w:styleId="Body3Char">
    <w:name w:val="Body 3 Char"/>
    <w:basedOn w:val="DefaultParagraphFont"/>
    <w:uiPriority w:val="99"/>
    <w:rsid w:val="00FF7D78"/>
    <w:rPr>
      <w:rFonts w:ascii="Tahoma" w:hAnsi="Tahoma" w:cs="Tahoma"/>
      <w:lang w:val="en-US" w:eastAsia="en-US"/>
    </w:rPr>
  </w:style>
  <w:style w:type="character" w:customStyle="1" w:styleId="Body4Char">
    <w:name w:val="Body 4 Char"/>
    <w:basedOn w:val="DefaultParagraphFont"/>
    <w:uiPriority w:val="99"/>
    <w:rsid w:val="00FF7D78"/>
    <w:rPr>
      <w:rFonts w:ascii="Tahoma" w:hAnsi="Tahoma" w:cs="Tahoma"/>
      <w:lang w:val="en-US" w:eastAsia="en-US"/>
    </w:rPr>
  </w:style>
  <w:style w:type="character" w:customStyle="1" w:styleId="Body1Char">
    <w:name w:val="Body 1 Char"/>
    <w:basedOn w:val="DefaultParagraphFont"/>
    <w:uiPriority w:val="99"/>
    <w:rsid w:val="00FF7D78"/>
    <w:rPr>
      <w:rFonts w:ascii="Tahoma" w:hAnsi="Tahoma" w:cs="Tahoma"/>
      <w:lang w:val="en-US" w:eastAsia="en-US"/>
    </w:rPr>
  </w:style>
  <w:style w:type="paragraph" w:customStyle="1" w:styleId="PreambleBorderAbove">
    <w:name w:val="Preamble Border Above"/>
    <w:basedOn w:val="Preamble"/>
    <w:uiPriority w:val="99"/>
    <w:rsid w:val="00FF7D78"/>
    <w:pPr>
      <w:pBdr>
        <w:top w:val="single" w:sz="4" w:space="1" w:color="auto"/>
      </w:pBdr>
    </w:pPr>
  </w:style>
  <w:style w:type="paragraph" w:styleId="FootnoteText">
    <w:name w:val="footnote text"/>
    <w:basedOn w:val="Normal"/>
    <w:link w:val="FootnoteTextChar"/>
    <w:uiPriority w:val="99"/>
    <w:semiHidden/>
    <w:rsid w:val="00FF7D78"/>
  </w:style>
  <w:style w:type="character" w:customStyle="1" w:styleId="FootnoteTextChar">
    <w:name w:val="Footnote Text Char"/>
    <w:basedOn w:val="DefaultParagraphFont"/>
    <w:link w:val="FootnoteText"/>
    <w:uiPriority w:val="99"/>
    <w:semiHidden/>
    <w:locked/>
    <w:rsid w:val="00FF7D78"/>
    <w:rPr>
      <w:rFonts w:ascii="Tahoma" w:hAnsi="Tahoma" w:cs="Tahoma"/>
      <w:sz w:val="20"/>
      <w:szCs w:val="20"/>
    </w:rPr>
  </w:style>
  <w:style w:type="character" w:styleId="FootnoteReference">
    <w:name w:val="footnote reference"/>
    <w:basedOn w:val="DefaultParagraphFont"/>
    <w:uiPriority w:val="99"/>
    <w:semiHidden/>
    <w:rsid w:val="00FF7D78"/>
    <w:rPr>
      <w:rFonts w:cs="Times New Roman"/>
      <w:vertAlign w:val="superscript"/>
    </w:rPr>
  </w:style>
  <w:style w:type="paragraph" w:styleId="EndnoteText">
    <w:name w:val="endnote text"/>
    <w:basedOn w:val="Normal"/>
    <w:link w:val="EndnoteTextChar"/>
    <w:uiPriority w:val="99"/>
    <w:semiHidden/>
    <w:rsid w:val="00FF7D78"/>
  </w:style>
  <w:style w:type="character" w:customStyle="1" w:styleId="EndnoteTextChar">
    <w:name w:val="Endnote Text Char"/>
    <w:basedOn w:val="DefaultParagraphFont"/>
    <w:link w:val="EndnoteText"/>
    <w:uiPriority w:val="99"/>
    <w:semiHidden/>
    <w:locked/>
    <w:rsid w:val="00FF7D78"/>
    <w:rPr>
      <w:rFonts w:ascii="Tahoma" w:hAnsi="Tahoma" w:cs="Tahoma"/>
      <w:sz w:val="20"/>
      <w:szCs w:val="20"/>
    </w:rPr>
  </w:style>
  <w:style w:type="character" w:styleId="EndnoteReference">
    <w:name w:val="endnote reference"/>
    <w:basedOn w:val="DefaultParagraphFont"/>
    <w:uiPriority w:val="99"/>
    <w:semiHidden/>
    <w:rsid w:val="00FF7D78"/>
    <w:rPr>
      <w:rFonts w:cs="Times New Roman"/>
      <w:vertAlign w:val="superscript"/>
    </w:rPr>
  </w:style>
  <w:style w:type="paragraph" w:styleId="CommentText">
    <w:name w:val="annotation text"/>
    <w:basedOn w:val="Normal"/>
    <w:link w:val="CommentTextChar"/>
    <w:uiPriority w:val="99"/>
    <w:semiHidden/>
    <w:rsid w:val="00FF7D78"/>
  </w:style>
  <w:style w:type="character" w:customStyle="1" w:styleId="CommentTextChar">
    <w:name w:val="Comment Text Char"/>
    <w:basedOn w:val="DefaultParagraphFont"/>
    <w:link w:val="CommentText"/>
    <w:uiPriority w:val="99"/>
    <w:semiHidden/>
    <w:locked/>
    <w:rsid w:val="00FF7D78"/>
    <w:rPr>
      <w:rFonts w:ascii="Tahoma" w:hAnsi="Tahoma" w:cs="Tahoma"/>
      <w:sz w:val="20"/>
      <w:szCs w:val="20"/>
    </w:rPr>
  </w:style>
  <w:style w:type="character" w:styleId="CommentReference">
    <w:name w:val="annotation reference"/>
    <w:basedOn w:val="DefaultParagraphFont"/>
    <w:uiPriority w:val="99"/>
    <w:semiHidden/>
    <w:rsid w:val="00FF7D78"/>
    <w:rPr>
      <w:rFonts w:cs="Times New Roman"/>
      <w:sz w:val="16"/>
      <w:szCs w:val="16"/>
    </w:rPr>
  </w:style>
  <w:style w:type="paragraph" w:customStyle="1" w:styleId="Char">
    <w:name w:val="Char"/>
    <w:basedOn w:val="Normal"/>
    <w:uiPriority w:val="99"/>
    <w:rsid w:val="00FF7D78"/>
    <w:pPr>
      <w:spacing w:before="0" w:after="160" w:line="240" w:lineRule="exact"/>
    </w:pPr>
  </w:style>
  <w:style w:type="paragraph" w:customStyle="1" w:styleId="CharCharCharChar">
    <w:name w:val="Char Char Char Char"/>
    <w:basedOn w:val="Normal"/>
    <w:uiPriority w:val="99"/>
    <w:rsid w:val="00FF7D78"/>
    <w:pPr>
      <w:spacing w:before="0" w:after="160" w:line="240" w:lineRule="exact"/>
    </w:pPr>
  </w:style>
  <w:style w:type="character" w:styleId="Hyperlink">
    <w:name w:val="Hyperlink"/>
    <w:aliases w:val="Char Char7"/>
    <w:basedOn w:val="DefaultParagraphFont"/>
    <w:uiPriority w:val="99"/>
    <w:rsid w:val="00FF7D78"/>
    <w:rPr>
      <w:rFonts w:cs="Times New Roman"/>
      <w:color w:val="0000FF"/>
      <w:u w:val="single"/>
    </w:rPr>
  </w:style>
  <w:style w:type="paragraph" w:styleId="BalloonText">
    <w:name w:val="Balloon Text"/>
    <w:basedOn w:val="Normal"/>
    <w:link w:val="BalloonTextChar"/>
    <w:uiPriority w:val="99"/>
    <w:semiHidden/>
    <w:rsid w:val="00FF7D78"/>
    <w:rPr>
      <w:sz w:val="16"/>
      <w:szCs w:val="16"/>
    </w:rPr>
  </w:style>
  <w:style w:type="character" w:customStyle="1" w:styleId="BalloonTextChar">
    <w:name w:val="Balloon Text Char"/>
    <w:basedOn w:val="DefaultParagraphFont"/>
    <w:link w:val="BalloonText"/>
    <w:uiPriority w:val="99"/>
    <w:semiHidden/>
    <w:locked/>
    <w:rsid w:val="00FF7D78"/>
    <w:rPr>
      <w:rFonts w:ascii="Tahoma" w:hAnsi="Tahoma" w:cs="Tahoma"/>
      <w:sz w:val="16"/>
      <w:szCs w:val="16"/>
    </w:rPr>
  </w:style>
  <w:style w:type="character" w:customStyle="1" w:styleId="Heading2Char1">
    <w:name w:val="Heading 2 Char1"/>
    <w:basedOn w:val="DefaultParagraphFont"/>
    <w:uiPriority w:val="99"/>
    <w:rsid w:val="00FF7D78"/>
    <w:rPr>
      <w:rFonts w:ascii="Trebuchet MS" w:hAnsi="Trebuchet MS" w:cs="Trebuchet MS"/>
      <w:b/>
      <w:bCs/>
      <w:lang w:val="en-US" w:eastAsia="en-US"/>
    </w:rPr>
  </w:style>
  <w:style w:type="character" w:styleId="PageNumber">
    <w:name w:val="page number"/>
    <w:basedOn w:val="DefaultParagraphFont"/>
    <w:uiPriority w:val="99"/>
    <w:rsid w:val="00FF7D78"/>
    <w:rPr>
      <w:rFonts w:cs="Times New Roman"/>
    </w:rPr>
  </w:style>
  <w:style w:type="paragraph" w:customStyle="1" w:styleId="CharCharCharChar1">
    <w:name w:val="Char Char Char Char1"/>
    <w:basedOn w:val="Normal"/>
    <w:uiPriority w:val="99"/>
    <w:rsid w:val="00FF7D78"/>
    <w:pPr>
      <w:spacing w:before="0" w:after="160" w:line="240" w:lineRule="exact"/>
    </w:pPr>
  </w:style>
  <w:style w:type="paragraph" w:customStyle="1" w:styleId="Body0Bold">
    <w:name w:val="Body 0 Bold"/>
    <w:next w:val="Normal"/>
    <w:link w:val="Body0BoldChar"/>
    <w:uiPriority w:val="99"/>
    <w:rsid w:val="00FF7D78"/>
    <w:pPr>
      <w:spacing w:after="0" w:line="240" w:lineRule="auto"/>
    </w:pPr>
    <w:rPr>
      <w:rFonts w:ascii="Tahoma" w:hAnsi="Tahoma" w:cs="Tahoma"/>
      <w:b/>
      <w:bCs/>
      <w:sz w:val="19"/>
      <w:szCs w:val="19"/>
    </w:rPr>
  </w:style>
  <w:style w:type="paragraph" w:customStyle="1" w:styleId="Body0">
    <w:name w:val="Body 0"/>
    <w:next w:val="Normal"/>
    <w:uiPriority w:val="99"/>
    <w:rsid w:val="00FF7D78"/>
    <w:pPr>
      <w:spacing w:after="0" w:line="240" w:lineRule="auto"/>
    </w:pPr>
    <w:rPr>
      <w:rFonts w:ascii="Tahoma" w:hAnsi="Tahoma" w:cs="Tahoma"/>
      <w:sz w:val="19"/>
      <w:szCs w:val="19"/>
    </w:rPr>
  </w:style>
  <w:style w:type="paragraph" w:styleId="Header">
    <w:name w:val="header"/>
    <w:basedOn w:val="Normal"/>
    <w:link w:val="HeaderChar"/>
    <w:uiPriority w:val="99"/>
    <w:rsid w:val="00FF7D78"/>
    <w:pPr>
      <w:tabs>
        <w:tab w:val="center" w:pos="4320"/>
        <w:tab w:val="right" w:pos="8640"/>
      </w:tabs>
    </w:pPr>
  </w:style>
  <w:style w:type="character" w:customStyle="1" w:styleId="HeaderChar">
    <w:name w:val="Header Char"/>
    <w:basedOn w:val="DefaultParagraphFont"/>
    <w:link w:val="Header"/>
    <w:uiPriority w:val="99"/>
    <w:locked/>
    <w:rsid w:val="00FF7D78"/>
    <w:rPr>
      <w:rFonts w:ascii="Tahoma" w:hAnsi="Tahoma" w:cs="Tahoma"/>
      <w:sz w:val="19"/>
      <w:szCs w:val="19"/>
    </w:rPr>
  </w:style>
  <w:style w:type="paragraph" w:styleId="Footer">
    <w:name w:val="footer"/>
    <w:basedOn w:val="Normal"/>
    <w:link w:val="FooterChar"/>
    <w:uiPriority w:val="99"/>
    <w:rsid w:val="00FF7D78"/>
    <w:pPr>
      <w:tabs>
        <w:tab w:val="center" w:pos="4320"/>
        <w:tab w:val="right" w:pos="8640"/>
      </w:tabs>
    </w:pPr>
  </w:style>
  <w:style w:type="character" w:customStyle="1" w:styleId="FooterChar">
    <w:name w:val="Footer Char"/>
    <w:basedOn w:val="DefaultParagraphFont"/>
    <w:link w:val="Footer"/>
    <w:uiPriority w:val="99"/>
    <w:locked/>
    <w:rsid w:val="00FF7D78"/>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sid w:val="00FF7D78"/>
    <w:rPr>
      <w:b w:val="0"/>
      <w:bCs/>
      <w:sz w:val="20"/>
      <w:szCs w:val="20"/>
    </w:rPr>
  </w:style>
  <w:style w:type="character" w:customStyle="1" w:styleId="CommentSubjectChar">
    <w:name w:val="Comment Subject Char"/>
    <w:basedOn w:val="CommentTextChar"/>
    <w:link w:val="CommentSubject"/>
    <w:uiPriority w:val="99"/>
    <w:semiHidden/>
    <w:locked/>
    <w:rsid w:val="00FF7D78"/>
    <w:rPr>
      <w:rFonts w:ascii="Tahoma" w:hAnsi="Tahoma" w:cs="Tahoma"/>
      <w:b/>
      <w:bCs/>
      <w:sz w:val="20"/>
      <w:szCs w:val="20"/>
    </w:rPr>
  </w:style>
  <w:style w:type="character" w:customStyle="1" w:styleId="Bullet3Char1">
    <w:name w:val="Bullet 3 Char1"/>
    <w:basedOn w:val="DefaultParagraphFont"/>
    <w:link w:val="Bullet3"/>
    <w:uiPriority w:val="99"/>
    <w:locked/>
    <w:rsid w:val="00FF7D78"/>
    <w:rPr>
      <w:rFonts w:ascii="Tahoma" w:hAnsi="Tahoma" w:cs="Tahoma"/>
      <w:b/>
      <w:sz w:val="19"/>
      <w:szCs w:val="19"/>
    </w:rPr>
  </w:style>
  <w:style w:type="paragraph" w:customStyle="1" w:styleId="Bullet3Underlined">
    <w:name w:val="Bullet 3 Underlined"/>
    <w:basedOn w:val="Bullet3"/>
    <w:uiPriority w:val="99"/>
    <w:rsid w:val="00FF7D78"/>
    <w:rPr>
      <w:u w:val="single"/>
    </w:rPr>
  </w:style>
  <w:style w:type="character" w:customStyle="1" w:styleId="CharChar">
    <w:name w:val="Char Char"/>
    <w:basedOn w:val="DefaultParagraphFont"/>
    <w:uiPriority w:val="99"/>
    <w:rsid w:val="00FF7D78"/>
    <w:rPr>
      <w:rFonts w:ascii="Tahoma" w:eastAsia="MS Mincho" w:hAnsi="Tahoma" w:cs="Tahoma"/>
      <w:sz w:val="19"/>
      <w:szCs w:val="19"/>
      <w:lang w:val="en-US" w:eastAsia="en-US"/>
    </w:rPr>
  </w:style>
  <w:style w:type="paragraph" w:customStyle="1" w:styleId="AdditionalSoftware">
    <w:name w:val="AdditionalSoftware"/>
    <w:rsid w:val="00FF7D78"/>
    <w:pPr>
      <w:spacing w:after="0" w:line="240" w:lineRule="exact"/>
    </w:pPr>
    <w:rPr>
      <w:rFonts w:ascii="Trebuchet MS" w:hAnsi="Trebuchet MS" w:cs="Tahoma"/>
      <w:sz w:val="18"/>
      <w:szCs w:val="20"/>
    </w:rPr>
  </w:style>
  <w:style w:type="character" w:customStyle="1" w:styleId="CharChar1">
    <w:name w:val="Char Char1"/>
    <w:basedOn w:val="DefaultParagraphFont"/>
    <w:rsid w:val="00FF7D78"/>
    <w:rPr>
      <w:rFonts w:ascii="Trebuchet MS" w:hAnsi="Trebuchet MS" w:cs="Tahoma"/>
      <w:b/>
      <w:sz w:val="24"/>
      <w:szCs w:val="24"/>
      <w:lang w:val="en-US" w:eastAsia="en-US" w:bidi="ar-SA"/>
    </w:rPr>
  </w:style>
  <w:style w:type="paragraph" w:customStyle="1" w:styleId="Bullet4Underlined">
    <w:name w:val="Bullet 4 Underlined"/>
    <w:basedOn w:val="Bullet4"/>
    <w:rsid w:val="00FF7D78"/>
    <w:rPr>
      <w:u w:val="single"/>
    </w:rPr>
  </w:style>
  <w:style w:type="paragraph" w:customStyle="1" w:styleId="HeadingFrenchWarranty">
    <w:name w:val="Heading French Warranty"/>
    <w:basedOn w:val="Normal"/>
    <w:rsid w:val="00FF7D78"/>
    <w:pPr>
      <w:numPr>
        <w:numId w:val="10"/>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sid w:val="00FF7D78"/>
    <w:rPr>
      <w:rFonts w:ascii="Tahoma" w:hAnsi="Tahoma"/>
      <w:lang w:val="en-US"/>
    </w:rPr>
  </w:style>
  <w:style w:type="character" w:customStyle="1" w:styleId="tw4winExternal">
    <w:name w:val="tw4winExternal"/>
    <w:uiPriority w:val="99"/>
    <w:rsid w:val="00FF7D78"/>
    <w:rPr>
      <w:rFonts w:ascii="Courier New" w:hAnsi="Courier New"/>
      <w:noProof/>
      <w:color w:val="808080"/>
    </w:rPr>
  </w:style>
  <w:style w:type="character" w:customStyle="1" w:styleId="tw4winMark">
    <w:name w:val="tw4winMark"/>
    <w:uiPriority w:val="99"/>
    <w:rsid w:val="00FF7D78"/>
    <w:rPr>
      <w:rFonts w:ascii="Courier New" w:hAnsi="Courier New"/>
      <w:vanish/>
      <w:color w:val="800080"/>
      <w:sz w:val="24"/>
      <w:vertAlign w:val="subscript"/>
    </w:rPr>
  </w:style>
  <w:style w:type="character" w:customStyle="1" w:styleId="PreambleChar">
    <w:name w:val="Preamble Char"/>
    <w:uiPriority w:val="99"/>
    <w:rsid w:val="00FF7D78"/>
    <w:rPr>
      <w:rFonts w:ascii="Tahoma" w:hAnsi="Tahoma"/>
      <w:b/>
    </w:rPr>
  </w:style>
  <w:style w:type="character" w:customStyle="1" w:styleId="tw4winError">
    <w:name w:val="tw4winError"/>
    <w:uiPriority w:val="99"/>
    <w:rsid w:val="00FF7D78"/>
    <w:rPr>
      <w:rFonts w:ascii="Courier New" w:hAnsi="Courier New"/>
      <w:color w:val="00FF00"/>
      <w:sz w:val="40"/>
    </w:rPr>
  </w:style>
  <w:style w:type="character" w:customStyle="1" w:styleId="tw4winTerm">
    <w:name w:val="tw4winTerm"/>
    <w:uiPriority w:val="99"/>
    <w:rsid w:val="00FF7D78"/>
    <w:rPr>
      <w:color w:val="0000FF"/>
    </w:rPr>
  </w:style>
  <w:style w:type="character" w:customStyle="1" w:styleId="tw4winPopup">
    <w:name w:val="tw4winPopup"/>
    <w:uiPriority w:val="99"/>
    <w:rsid w:val="00FF7D78"/>
    <w:rPr>
      <w:rFonts w:ascii="Courier New" w:hAnsi="Courier New"/>
      <w:noProof/>
      <w:color w:val="008000"/>
    </w:rPr>
  </w:style>
  <w:style w:type="character" w:customStyle="1" w:styleId="tw4winJump">
    <w:name w:val="tw4winJump"/>
    <w:uiPriority w:val="99"/>
    <w:rsid w:val="00FF7D78"/>
    <w:rPr>
      <w:rFonts w:ascii="Courier New" w:hAnsi="Courier New"/>
      <w:noProof/>
      <w:color w:val="008080"/>
    </w:rPr>
  </w:style>
  <w:style w:type="character" w:customStyle="1" w:styleId="tw4winInternal">
    <w:name w:val="tw4winInternal"/>
    <w:uiPriority w:val="99"/>
    <w:rsid w:val="00FF7D78"/>
    <w:rPr>
      <w:rFonts w:ascii="Courier New" w:hAnsi="Courier New"/>
      <w:noProof/>
      <w:color w:val="FF0000"/>
    </w:rPr>
  </w:style>
  <w:style w:type="character" w:customStyle="1" w:styleId="DONOTTRANSLATE">
    <w:name w:val="DO_NOT_TRANSLATE"/>
    <w:uiPriority w:val="99"/>
    <w:rsid w:val="00FF7D78"/>
    <w:rPr>
      <w:rFonts w:ascii="Courier New" w:hAnsi="Courier New"/>
      <w:noProof/>
      <w:color w:val="800000"/>
    </w:rPr>
  </w:style>
  <w:style w:type="paragraph" w:styleId="BodyText2">
    <w:name w:val="Body Text 2"/>
    <w:basedOn w:val="Normal"/>
    <w:link w:val="BodyText2Char"/>
    <w:uiPriority w:val="99"/>
    <w:rsid w:val="00FF7D78"/>
    <w:pPr>
      <w:spacing w:line="480" w:lineRule="auto"/>
    </w:pPr>
  </w:style>
  <w:style w:type="character" w:customStyle="1" w:styleId="BodyText2Char">
    <w:name w:val="Body Text 2 Char"/>
    <w:basedOn w:val="DefaultParagraphFont"/>
    <w:link w:val="BodyText2"/>
    <w:uiPriority w:val="99"/>
    <w:locked/>
    <w:rsid w:val="00FF7D78"/>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sid w:val="00FF7D78"/>
    <w:rPr>
      <w:b/>
      <w:bCs w:val="0"/>
    </w:rPr>
  </w:style>
  <w:style w:type="character" w:customStyle="1" w:styleId="Heading3BoldChar">
    <w:name w:val="Heading 3 Bold Char"/>
    <w:basedOn w:val="DefaultParagraphFont"/>
    <w:link w:val="Heading3Bold"/>
    <w:uiPriority w:val="99"/>
    <w:locked/>
    <w:rsid w:val="00FF7D78"/>
    <w:rPr>
      <w:rFonts w:ascii="Tahoma" w:hAnsi="Tahoma" w:cs="Tahoma"/>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sid w:val="00FF7D78"/>
    <w:rPr>
      <w:rFonts w:ascii="Tahoma" w:hAnsi="Tahoma" w:cs="Tahoma"/>
      <w:b/>
      <w:bCs w:val="0"/>
      <w:sz w:val="19"/>
      <w:szCs w:val="19"/>
    </w:rPr>
  </w:style>
  <w:style w:type="character" w:customStyle="1" w:styleId="Body0BoldChar">
    <w:name w:val="Body 0 Bold Char"/>
    <w:basedOn w:val="DefaultParagraphFont"/>
    <w:link w:val="Body0Bold"/>
    <w:uiPriority w:val="99"/>
    <w:locked/>
    <w:rsid w:val="00FF7D78"/>
    <w:rPr>
      <w:rFonts w:ascii="Tahoma" w:hAnsi="Tahoma" w:cs="Tahoma"/>
      <w:b/>
      <w:bCs/>
      <w:sz w:val="19"/>
      <w:szCs w:val="19"/>
    </w:rPr>
  </w:style>
  <w:style w:type="paragraph" w:customStyle="1" w:styleId="LIMPAT4WINEXTERNAL">
    <w:name w:val="LIMPA_T4WINEXTERNAL"/>
    <w:basedOn w:val="Normal"/>
    <w:link w:val="LIMPAT4WINEXTERNALChar"/>
    <w:uiPriority w:val="99"/>
    <w:rsid w:val="00FF7D78"/>
    <w:pPr>
      <w:spacing w:before="0"/>
    </w:pPr>
    <w:rPr>
      <w:b w:val="0"/>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sid w:val="00FF7D78"/>
    <w:rPr>
      <w:rFonts w:ascii="Tahoma" w:hAnsi="Tahoma" w:cs="Tahoma"/>
      <w:b/>
      <w:bCs/>
      <w:sz w:val="20"/>
      <w:szCs w:val="20"/>
      <w:vertAlign w:val="superscript"/>
      <w:lang w:val="bg-BG" w:eastAsia="zh-CN"/>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A060BA"/>
    <w:pPr>
      <w:ind w:left="720"/>
      <w:contextualSpacing/>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paragraph" w:customStyle="1" w:styleId="Heading2FrenchWarranty">
    <w:name w:val="Heading 2 French Warranty"/>
    <w:basedOn w:val="Normal"/>
    <w:autoRedefine/>
    <w:uiPriority w:val="99"/>
    <w:rsid w:val="00FE03B6"/>
    <w:pPr>
      <w:numPr>
        <w:numId w:val="11"/>
      </w:numPr>
    </w:pPr>
  </w:style>
  <w:style w:type="table" w:styleId="TableGrid">
    <w:name w:val="Table Grid"/>
    <w:basedOn w:val="TableNormal"/>
    <w:uiPriority w:val="59"/>
    <w:rsid w:val="00B6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E4920"/>
    <w:rPr>
      <w:color w:val="800080" w:themeColor="followedHyperlink"/>
      <w:u w:val="single"/>
    </w:rPr>
  </w:style>
  <w:style w:type="character" w:styleId="Strong">
    <w:name w:val="Strong"/>
    <w:basedOn w:val="DefaultParagraphFont"/>
    <w:uiPriority w:val="22"/>
    <w:qFormat/>
    <w:rsid w:val="00FE5BE0"/>
    <w:rPr>
      <w:b/>
      <w:bCs/>
    </w:rPr>
  </w:style>
  <w:style w:type="character" w:customStyle="1" w:styleId="Heading1WarrantyCharChar">
    <w:name w:val="Heading 1 Warranty Char Char"/>
    <w:basedOn w:val="DefaultParagraphFont"/>
    <w:link w:val="Heading1Warranty"/>
    <w:uiPriority w:val="99"/>
    <w:locked/>
    <w:rsid w:val="00260073"/>
    <w:rPr>
      <w:rFonts w:ascii="Tahoma" w:hAnsi="Tahoma" w:cs="Tahoma"/>
      <w:b/>
      <w:sz w:val="19"/>
      <w:szCs w:val="19"/>
    </w:rPr>
  </w:style>
  <w:style w:type="paragraph" w:styleId="NoSpacing">
    <w:name w:val="No Spacing"/>
    <w:uiPriority w:val="1"/>
    <w:qFormat/>
    <w:rsid w:val="00714602"/>
    <w:pPr>
      <w:spacing w:after="0" w:line="240" w:lineRule="auto"/>
    </w:pPr>
    <w:rPr>
      <w:rFonts w:asciiTheme="minorHAnsi" w:eastAsiaTheme="minorHAnsi" w:hAnsiTheme="minorHAnsi" w:cstheme="minorBidi"/>
    </w:rPr>
  </w:style>
  <w:style w:type="character" w:customStyle="1" w:styleId="DocID">
    <w:name w:val="DocID"/>
    <w:basedOn w:val="DefaultParagraphFont"/>
    <w:uiPriority w:val="99"/>
    <w:semiHidden/>
    <w:rsid w:val="00C00AE2"/>
    <w:rPr>
      <w:rFonts w:ascii="Times New Roman" w:hAnsi="Times New Roman"/>
      <w:sz w:val="16"/>
    </w:rPr>
  </w:style>
  <w:style w:type="character" w:customStyle="1" w:styleId="LogoportDoNotTranslate">
    <w:name w:val="LogoportDoNotTranslate"/>
    <w:basedOn w:val="DefaultParagraphFont"/>
    <w:rsid w:val="001B0C72"/>
    <w:rPr>
      <w:rFonts w:ascii="Courier New" w:hAnsi="Courier New" w:cs="Courier New"/>
      <w:b w:val="0"/>
      <w:i w:val="0"/>
      <w:color w:val="808080"/>
      <w:sz w:val="18"/>
    </w:rPr>
  </w:style>
  <w:style w:type="character" w:customStyle="1" w:styleId="UnresolvedMention1">
    <w:name w:val="Unresolved Mention1"/>
    <w:basedOn w:val="DefaultParagraphFont"/>
    <w:uiPriority w:val="99"/>
    <w:semiHidden/>
    <w:unhideWhenUsed/>
    <w:rsid w:val="001D5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aka.ms/privacy" TargetMode="External" Id="rId13" /><Relationship Type="http://schemas.openxmlformats.org/officeDocument/2006/relationships/hyperlink" Target="https://aka.ms/msoffices"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go.microsoft.com/fwlink/?LinkId=248681" TargetMode="External" Id="rId12" /><Relationship Type="http://schemas.openxmlformats.org/officeDocument/2006/relationships/hyperlink" Target="https://aka.ms/arb-agreement-4"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aka.ms/exporting"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go.microsoft.com/fwlink/?linkid=398923" TargetMode="External" Id="rId11" /><Relationship Type="http://schemas.openxmlformats.org/officeDocument/2006/relationships/footer" Target="footer3.xml" Id="rId24" /><Relationship Type="http://schemas.openxmlformats.org/officeDocument/2006/relationships/numbering" Target="numbering.xml" Id="rId5" /><Relationship Type="http://schemas.openxmlformats.org/officeDocument/2006/relationships/hyperlink" Target="https://aka.ms/mpegla" TargetMode="External" Id="rId15" /><Relationship Type="http://schemas.openxmlformats.org/officeDocument/2006/relationships/header" Target="header3.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cs.microsoft.com/en-us/legal/gdpr" TargetMode="External" Id="rId14" /><Relationship Type="http://schemas.openxmlformats.org/officeDocument/2006/relationships/footer" Target="footer2.xml" Id="rId22" /><Relationship Type="http://schemas.openxmlformats.org/officeDocument/2006/relationships/customXml" Target="/customXml/item5.xml" Id="Rafa6430ed85c469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&#65279;<?xml version="1.0" encoding="utf-8"?><Relationships xmlns="http://schemas.openxmlformats.org/package/2006/relationships"><Relationship Type="http://schemas.openxmlformats.org/officeDocument/2006/relationships/customXmlProps" Target="/customXml/itemProps5.xml" Id="Re5492a0a71784262"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CED267FEB7EE46B5B599C1ADC2332B" ma:contentTypeVersion="8" ma:contentTypeDescription="Create a new document." ma:contentTypeScope="" ma:versionID="7f73454153db65640cf4f9deacb16833">
  <xsd:schema xmlns:xsd="http://www.w3.org/2001/XMLSchema" xmlns:xs="http://www.w3.org/2001/XMLSchema" xmlns:p="http://schemas.microsoft.com/office/2006/metadata/properties" xmlns:ns2="eafbe288-58a4-43af-8b16-d4543a9315fe" xmlns:ns3="033020df-a344-4a6d-a2ef-e7422a46123f" targetNamespace="http://schemas.microsoft.com/office/2006/metadata/properties" ma:root="true" ma:fieldsID="89e70310abe5e2bf3b07c881e50d0a33" ns2:_="" ns3:_="">
    <xsd:import namespace="eafbe288-58a4-43af-8b16-d4543a9315fe"/>
    <xsd:import namespace="033020df-a344-4a6d-a2ef-e7422a46123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be288-58a4-43af-8b16-d4543a9315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33020df-a344-4a6d-a2ef-e7422a46123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033020df-a344-4a6d-a2ef-e7422a46123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7.3.15073.0" MinimumVersion="7.2.0.0"/>
</file>

<file path=customXml/item5.xml><?xml version="1.0" encoding="utf-8"?>
<Session xmlns="http://schemas.business-integrity.com/dealbuilder/2006/answers"/>
</file>

<file path=customXml/itemProps1.xml><?xml version="1.0" encoding="utf-8"?>
<ds:datastoreItem xmlns:ds="http://schemas.openxmlformats.org/officeDocument/2006/customXml" ds:itemID="{E303467B-45DC-4EA6-8150-EE8AC6D54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be288-58a4-43af-8b16-d4543a9315fe"/>
    <ds:schemaRef ds:uri="033020df-a344-4a6d-a2ef-e7422a461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4A342-950E-4B1B-A0B9-1B397425F7C2}">
  <ds:schemaRef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033020df-a344-4a6d-a2ef-e7422a46123f"/>
    <ds:schemaRef ds:uri="http://www.w3.org/XML/1998/namespace"/>
    <ds:schemaRef ds:uri="http://purl.org/dc/dcmitype/"/>
    <ds:schemaRef ds:uri="eafbe288-58a4-43af-8b16-d4543a9315f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63BFB65-5EF4-4867-8D31-6BD890A84667}">
  <ds:schemaRefs>
    <ds:schemaRef ds:uri="http://schemas.microsoft.com/sharepoint/v3/contenttype/forms"/>
  </ds:schemaRefs>
</ds:datastoreItem>
</file>

<file path=customXml/itemProps4.xml><?xml version="1.0" encoding="utf-8"?>
<ds:datastoreItem xmlns:ds="http://schemas.openxmlformats.org/officeDocument/2006/customXml" ds:itemID="{D677D014-7E01-4F34-956A-597D563F9D9E}">
  <ds:schemaRefs>
    <ds:schemaRef ds:uri="http://schemas.business-integrity.com/dealbuilder/2006/dictionary"/>
  </ds:schemaRefs>
</ds:datastoreItem>
</file>

<file path=customXml/itemProps5.xml><?xml version="1.0" encoding="utf-8"?>
<ds:datastoreItem xmlns:ds="http://schemas.openxmlformats.org/officeDocument/2006/customXml" ds:itemID="{443F2C85-AA74-4C9F-9EAA-4DAFB5F6359E}">
  <ds:schemaRefs>
    <ds:schemaRef ds:uri="http://schemas.business-integrity.com/dealbuilder/2006/answers"/>
  </ds:schemaRefs>
</ds:datastoreItem>
</file>

<file path=docProps/core.xml><?xml version="1.0" encoding="utf-8"?>
<coreProperties xmlns="http://schemas.openxmlformats.org/package/2006/metadata/core-properties">
  <dc:title xmlns:dc="http://purl.org/dc/elements/1.1/">Microsoft ADUtil - Standalone (free) Use Terms - Spanish</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3824">
    <vt:lpwstr>10</vt:lpwstr>
  </property>
  <property fmtid="{D5CDD505-2E9C-101B-9397-08002B2CF9AE}" pid="3" name="AuthorIds_UIVersion_7680">
    <vt:lpwstr>10</vt:lpwstr>
  </property>
  <property fmtid="{D5CDD505-2E9C-101B-9397-08002B2CF9AE}" pid="4" name="ContentTypeId">
    <vt:lpwstr>0x010100A1CED267FEB7EE46B5B599C1ADC2332B</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nabled">
    <vt:lpwstr>True</vt:lpwstr>
  </property>
  <property fmtid="{D5CDD505-2E9C-101B-9397-08002B2CF9AE}" pid="10" name="MSIP_Label_f42aa342-8706-4288-bd11-ebb85995028c_Extended_MSFT_Method">
    <vt:lpwstr>Automatic</vt:lpwstr>
  </property>
  <property fmtid="{D5CDD505-2E9C-101B-9397-08002B2CF9AE}" pid="11" name="MSIP_Label_f42aa342-8706-4288-bd11-ebb85995028c_Name">
    <vt:lpwstr>General</vt:lpwstr>
  </property>
  <property fmtid="{D5CDD505-2E9C-101B-9397-08002B2CF9AE}" pid="12" name="MSIP_Label_f42aa342-8706-4288-bd11-ebb85995028c_Owner">
    <vt:lpwstr>jbiller@microsoft.com</vt:lpwstr>
  </property>
  <property fmtid="{D5CDD505-2E9C-101B-9397-08002B2CF9AE}" pid="13" name="MSIP_Label_f42aa342-8706-4288-bd11-ebb85995028c_SetDate">
    <vt:lpwstr>2018-09-19T21:35:08.8478265Z</vt:lpwstr>
  </property>
  <property fmtid="{D5CDD505-2E9C-101B-9397-08002B2CF9AE}" pid="14" name="MSIP_Label_f42aa342-8706-4288-bd11-ebb85995028c_SiteId">
    <vt:lpwstr>72f988bf-86f1-41af-91ab-2d7cd011db47</vt:lpwstr>
  </property>
  <property fmtid="{D5CDD505-2E9C-101B-9397-08002B2CF9AE}" pid="15" name="Sensitivity">
    <vt:lpwstr>General</vt:lpwstr>
  </property>
  <property name="db_document_id" fmtid="{D5CDD505-2E9C-101B-9397-08002B2CF9AE}" pid="16">
    <vt:lpwstr>18047</vt:lpwstr>
  </property>
  <property name="db_contract_version" fmtid="{D5CDD505-2E9C-101B-9397-08002B2CF9AE}" pid="17">
    <vt:lpwstr>AAAAAAABnqs=</vt:lpwstr>
  </property>
</Properties>
</file>